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EF981" w14:textId="12E027FB" w:rsidR="00974921" w:rsidRPr="00DB0D78" w:rsidRDefault="002E7FB6" w:rsidP="007C4CB9">
      <w:pPr>
        <w:pStyle w:val="Standard"/>
        <w:rPr>
          <w:rFonts w:ascii="Arial" w:hAnsi="Arial" w:cs="Arial"/>
          <w:b/>
          <w:bCs/>
          <w:lang w:val="es-CR"/>
        </w:rPr>
      </w:pPr>
      <w:r>
        <w:rPr>
          <w:noProof/>
        </w:rPr>
        <w:drawing>
          <wp:anchor distT="0" distB="0" distL="114300" distR="114300" simplePos="0" relativeHeight="251658240" behindDoc="1" locked="0" layoutInCell="1" allowOverlap="1" wp14:anchorId="3C6A8C98" wp14:editId="44AAB67B">
            <wp:simplePos x="0" y="0"/>
            <wp:positionH relativeFrom="page">
              <wp:align>center</wp:align>
            </wp:positionH>
            <wp:positionV relativeFrom="page">
              <wp:align>top</wp:align>
            </wp:positionV>
            <wp:extent cx="7952400" cy="11102400"/>
            <wp:effectExtent l="0" t="0" r="0" b="3810"/>
            <wp:wrapNone/>
            <wp:docPr id="59649893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98931" name="Imagen 1" descr="Interfaz de usuario gráfica, Aplicación&#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2400" cy="11102400"/>
                    </a:xfrm>
                    <a:prstGeom prst="rect">
                      <a:avLst/>
                    </a:prstGeom>
                  </pic:spPr>
                </pic:pic>
              </a:graphicData>
            </a:graphic>
            <wp14:sizeRelH relativeFrom="margin">
              <wp14:pctWidth>0</wp14:pctWidth>
            </wp14:sizeRelH>
            <wp14:sizeRelV relativeFrom="margin">
              <wp14:pctHeight>0</wp14:pctHeight>
            </wp14:sizeRelV>
          </wp:anchor>
        </w:drawing>
      </w:r>
    </w:p>
    <w:p w14:paraId="4B8A5B98" w14:textId="270FFFC8" w:rsidR="00B423C7" w:rsidRPr="00DB0D78" w:rsidRDefault="00B423C7" w:rsidP="00500D17">
      <w:pPr>
        <w:pStyle w:val="Standard"/>
        <w:jc w:val="center"/>
        <w:rPr>
          <w:sz w:val="52"/>
          <w:szCs w:val="52"/>
          <w:lang w:val="es-CR"/>
        </w:rPr>
      </w:pPr>
    </w:p>
    <w:p w14:paraId="1DE47C86" w14:textId="0BD42796" w:rsidR="00B423C7" w:rsidRPr="00DB0D78" w:rsidRDefault="00B423C7" w:rsidP="00500D17">
      <w:pPr>
        <w:pStyle w:val="Standard"/>
        <w:jc w:val="center"/>
        <w:rPr>
          <w:sz w:val="52"/>
          <w:szCs w:val="52"/>
          <w:lang w:val="es-CR"/>
        </w:rPr>
      </w:pPr>
    </w:p>
    <w:p w14:paraId="02FE0D48" w14:textId="455471C7" w:rsidR="00B423C7" w:rsidRPr="00DB0D78" w:rsidRDefault="00B423C7" w:rsidP="00500D17">
      <w:pPr>
        <w:pStyle w:val="Standard"/>
        <w:jc w:val="center"/>
        <w:rPr>
          <w:sz w:val="52"/>
          <w:szCs w:val="52"/>
          <w:lang w:val="es-CR"/>
        </w:rPr>
      </w:pPr>
    </w:p>
    <w:p w14:paraId="662182D5" w14:textId="78BDC120" w:rsidR="00B423C7" w:rsidRPr="00DB0D78" w:rsidRDefault="00575AC2" w:rsidP="00575AC2">
      <w:pPr>
        <w:pStyle w:val="Standard"/>
        <w:tabs>
          <w:tab w:val="left" w:pos="3201"/>
        </w:tabs>
        <w:rPr>
          <w:sz w:val="52"/>
          <w:szCs w:val="52"/>
          <w:lang w:val="es-CR"/>
        </w:rPr>
      </w:pPr>
      <w:r>
        <w:rPr>
          <w:sz w:val="52"/>
          <w:szCs w:val="52"/>
          <w:lang w:val="es-CR"/>
        </w:rPr>
        <w:tab/>
      </w:r>
    </w:p>
    <w:p w14:paraId="0EFA5F9C" w14:textId="0F95CAA8" w:rsidR="00974921" w:rsidRPr="00DB0D78" w:rsidRDefault="002E7FB6" w:rsidP="00EB34BB">
      <w:pPr>
        <w:pStyle w:val="NoSpacing"/>
        <w:rPr>
          <w:bCs/>
        </w:rPr>
      </w:pPr>
      <w:r>
        <w:rPr>
          <w:noProof/>
        </w:rPr>
        <mc:AlternateContent>
          <mc:Choice Requires="wps">
            <w:drawing>
              <wp:anchor distT="0" distB="0" distL="114300" distR="114300" simplePos="0" relativeHeight="251658241" behindDoc="0" locked="0" layoutInCell="1" allowOverlap="1" wp14:anchorId="41E0B121" wp14:editId="31543BDD">
                <wp:simplePos x="0" y="0"/>
                <wp:positionH relativeFrom="column">
                  <wp:posOffset>899795</wp:posOffset>
                </wp:positionH>
                <wp:positionV relativeFrom="paragraph">
                  <wp:posOffset>3744595</wp:posOffset>
                </wp:positionV>
                <wp:extent cx="4295775" cy="1457325"/>
                <wp:effectExtent l="95250" t="95250" r="104775" b="1047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57325"/>
                        </a:xfrm>
                        <a:prstGeom prst="rect">
                          <a:avLst/>
                        </a:prstGeom>
                        <a:solidFill>
                          <a:srgbClr val="FFFFFF"/>
                        </a:solidFill>
                        <a:ln w="9525" cap="rnd">
                          <a:noFill/>
                          <a:miter lim="800000"/>
                          <a:headEnd/>
                          <a:tailEnd/>
                        </a:ln>
                        <a:effectLst>
                          <a:glow rad="88900">
                            <a:schemeClr val="bg1">
                              <a:alpha val="40000"/>
                            </a:schemeClr>
                          </a:glow>
                        </a:effectLst>
                      </wps:spPr>
                      <wps:txbx>
                        <w:txbxContent>
                          <w:p w14:paraId="0B128F21" w14:textId="33797441" w:rsidR="00DD0BC5" w:rsidRPr="00DD0BC5" w:rsidRDefault="005444CF" w:rsidP="00123D3B">
                            <w:pPr>
                              <w:tabs>
                                <w:tab w:val="left" w:pos="5812"/>
                              </w:tabs>
                              <w:jc w:val="center"/>
                              <w:rPr>
                                <w:b/>
                                <w:bCs/>
                                <w:noProof/>
                                <w:sz w:val="36"/>
                                <w:szCs w:val="36"/>
                              </w:rPr>
                            </w:pPr>
                            <w:r>
                              <w:rPr>
                                <w:b/>
                                <w:bCs/>
                                <w:noProof/>
                                <w:sz w:val="36"/>
                                <w:szCs w:val="36"/>
                              </w:rPr>
                              <w:t xml:space="preserve">Ejecución Presupuestaria </w:t>
                            </w:r>
                            <w:r w:rsidR="007A68B9">
                              <w:rPr>
                                <w:b/>
                                <w:bCs/>
                                <w:noProof/>
                                <w:sz w:val="36"/>
                                <w:szCs w:val="36"/>
                              </w:rPr>
                              <w:t>I</w:t>
                            </w:r>
                            <w:r>
                              <w:rPr>
                                <w:b/>
                                <w:bCs/>
                                <w:noProof/>
                                <w:sz w:val="36"/>
                                <w:szCs w:val="36"/>
                              </w:rPr>
                              <w:t>I</w:t>
                            </w:r>
                            <w:r w:rsidR="0071234F">
                              <w:rPr>
                                <w:b/>
                                <w:bCs/>
                                <w:noProof/>
                                <w:sz w:val="36"/>
                                <w:szCs w:val="36"/>
                              </w:rPr>
                              <w:t>I</w:t>
                            </w:r>
                            <w:r>
                              <w:rPr>
                                <w:b/>
                                <w:bCs/>
                                <w:noProof/>
                                <w:sz w:val="36"/>
                                <w:szCs w:val="36"/>
                              </w:rPr>
                              <w:t xml:space="preserve"> Trimestre</w:t>
                            </w:r>
                          </w:p>
                          <w:p w14:paraId="3C7B64E5" w14:textId="67EC10AF" w:rsidR="0000021C" w:rsidRPr="00EB34BB" w:rsidRDefault="005444CF" w:rsidP="00DD0BC5">
                            <w:pPr>
                              <w:jc w:val="center"/>
                              <w:rPr>
                                <w:b/>
                                <w:bCs/>
                                <w:noProof/>
                              </w:rPr>
                            </w:pPr>
                            <w:r>
                              <w:rPr>
                                <w:b/>
                                <w:bCs/>
                                <w:noProof/>
                              </w:rPr>
                              <w:t>Dirección de Planificación</w:t>
                            </w:r>
                          </w:p>
                          <w:p w14:paraId="7B6594FB" w14:textId="3236F88C" w:rsidR="00A1306E" w:rsidRPr="00EB34BB" w:rsidRDefault="00DD0BC5" w:rsidP="00DD0BC5">
                            <w:pPr>
                              <w:jc w:val="center"/>
                              <w:rPr>
                                <w:b/>
                                <w:bCs/>
                              </w:rPr>
                            </w:pPr>
                            <w:r w:rsidRPr="00EB34BB">
                              <w:rPr>
                                <w:b/>
                                <w:bCs/>
                                <w:noProof/>
                              </w:rPr>
                              <w:t>Fecha</w:t>
                            </w:r>
                            <w:r w:rsidR="0000021C" w:rsidRPr="00EB34BB">
                              <w:rPr>
                                <w:b/>
                                <w:bCs/>
                                <w:noProof/>
                              </w:rPr>
                              <w:t xml:space="preserve"> elaboración</w:t>
                            </w:r>
                            <w:r w:rsidRPr="00EB34BB">
                              <w:rPr>
                                <w:b/>
                                <w:bCs/>
                                <w:noProof/>
                              </w:rPr>
                              <w:t xml:space="preserve">: </w:t>
                            </w:r>
                            <w:r w:rsidR="00B752C3">
                              <w:rPr>
                                <w:b/>
                                <w:bCs/>
                                <w:noProof/>
                              </w:rPr>
                              <w:t>Octubre</w:t>
                            </w:r>
                            <w:r w:rsidR="005444CF">
                              <w:rPr>
                                <w:b/>
                                <w:bCs/>
                                <w:noProof/>
                              </w:rPr>
                              <w:t>, 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E0B121" id="_x0000_t202" coordsize="21600,21600" o:spt="202" path="m,l,21600r21600,l21600,xe">
                <v:stroke joinstyle="miter"/>
                <v:path gradientshapeok="t" o:connecttype="rect"/>
              </v:shapetype>
              <v:shape id="Cuadro de texto 2" o:spid="_x0000_s1026" type="#_x0000_t202" style="position:absolute;left:0;text-align:left;margin-left:70.85pt;margin-top:294.85pt;width:338.25pt;height:11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" stroked="f">
                <v:stroke endcap="round"/>
                <v:textbox>
                  <w:txbxContent>
                    <w:p w14:paraId="0B128F21" w14:textId="33797441" w:rsidR="00DD0BC5" w:rsidRPr="00DD0BC5" w:rsidRDefault="005444CF" w:rsidP="00123D3B">
                      <w:pPr>
                        <w:tabs>
                          <w:tab w:val="left" w:pos="5812"/>
                        </w:tabs>
                        <w:jc w:val="center"/>
                        <w:rPr>
                          <w:b/>
                          <w:bCs/>
                          <w:noProof/>
                          <w:sz w:val="36"/>
                          <w:szCs w:val="36"/>
                        </w:rPr>
                      </w:pPr>
                      <w:r>
                        <w:rPr>
                          <w:b/>
                          <w:bCs/>
                          <w:noProof/>
                          <w:sz w:val="36"/>
                          <w:szCs w:val="36"/>
                        </w:rPr>
                        <w:t xml:space="preserve">Ejecución Presupuestaria </w:t>
                      </w:r>
                      <w:r w:rsidR="007A68B9">
                        <w:rPr>
                          <w:b/>
                          <w:bCs/>
                          <w:noProof/>
                          <w:sz w:val="36"/>
                          <w:szCs w:val="36"/>
                        </w:rPr>
                        <w:t>I</w:t>
                      </w:r>
                      <w:r>
                        <w:rPr>
                          <w:b/>
                          <w:bCs/>
                          <w:noProof/>
                          <w:sz w:val="36"/>
                          <w:szCs w:val="36"/>
                        </w:rPr>
                        <w:t>I</w:t>
                      </w:r>
                      <w:r w:rsidR="0071234F">
                        <w:rPr>
                          <w:b/>
                          <w:bCs/>
                          <w:noProof/>
                          <w:sz w:val="36"/>
                          <w:szCs w:val="36"/>
                        </w:rPr>
                        <w:t>I</w:t>
                      </w:r>
                      <w:r>
                        <w:rPr>
                          <w:b/>
                          <w:bCs/>
                          <w:noProof/>
                          <w:sz w:val="36"/>
                          <w:szCs w:val="36"/>
                        </w:rPr>
                        <w:t xml:space="preserve"> Trimestre</w:t>
                      </w:r>
                    </w:p>
                    <w:p w14:paraId="3C7B64E5" w14:textId="67EC10AF" w:rsidR="0000021C" w:rsidRPr="00EB34BB" w:rsidRDefault="005444CF" w:rsidP="00DD0BC5">
                      <w:pPr>
                        <w:jc w:val="center"/>
                        <w:rPr>
                          <w:b/>
                          <w:bCs/>
                          <w:noProof/>
                        </w:rPr>
                      </w:pPr>
                      <w:r>
                        <w:rPr>
                          <w:b/>
                          <w:bCs/>
                          <w:noProof/>
                        </w:rPr>
                        <w:t>Dirección de Planificación</w:t>
                      </w:r>
                    </w:p>
                    <w:p w14:paraId="7B6594FB" w14:textId="3236F88C" w:rsidR="00A1306E" w:rsidRPr="00EB34BB" w:rsidRDefault="00DD0BC5" w:rsidP="00DD0BC5">
                      <w:pPr>
                        <w:jc w:val="center"/>
                        <w:rPr>
                          <w:b/>
                          <w:bCs/>
                        </w:rPr>
                      </w:pPr>
                      <w:r w:rsidRPr="00EB34BB">
                        <w:rPr>
                          <w:b/>
                          <w:bCs/>
                          <w:noProof/>
                        </w:rPr>
                        <w:t>Fecha</w:t>
                      </w:r>
                      <w:r w:rsidR="0000021C" w:rsidRPr="00EB34BB">
                        <w:rPr>
                          <w:b/>
                          <w:bCs/>
                          <w:noProof/>
                        </w:rPr>
                        <w:t xml:space="preserve"> elaboración</w:t>
                      </w:r>
                      <w:r w:rsidRPr="00EB34BB">
                        <w:rPr>
                          <w:b/>
                          <w:bCs/>
                          <w:noProof/>
                        </w:rPr>
                        <w:t xml:space="preserve">: </w:t>
                      </w:r>
                      <w:r w:rsidR="00B752C3">
                        <w:rPr>
                          <w:b/>
                          <w:bCs/>
                          <w:noProof/>
                        </w:rPr>
                        <w:t>Octubre</w:t>
                      </w:r>
                      <w:r w:rsidR="005444CF">
                        <w:rPr>
                          <w:b/>
                          <w:bCs/>
                          <w:noProof/>
                        </w:rPr>
                        <w:t>, 2024</w:t>
                      </w:r>
                    </w:p>
                  </w:txbxContent>
                </v:textbox>
              </v:shape>
            </w:pict>
          </mc:Fallback>
        </mc:AlternateContent>
      </w:r>
      <w:r w:rsidR="0000021C">
        <w:br w:type="page"/>
      </w:r>
    </w:p>
    <w:p w14:paraId="6D4CED05" w14:textId="120F19F7" w:rsidR="00240440" w:rsidRPr="00DB0D78" w:rsidRDefault="00240440">
      <w:pPr>
        <w:rPr>
          <w:rFonts w:eastAsia="Times New Roman" w:cs="Arial"/>
          <w:b/>
          <w:bCs/>
        </w:rPr>
      </w:pPr>
    </w:p>
    <w:p w14:paraId="2C1DEEBF" w14:textId="77777777" w:rsidR="00974921" w:rsidRPr="00DB0D78" w:rsidRDefault="00974921" w:rsidP="007C4CB9">
      <w:pPr>
        <w:pStyle w:val="Standard"/>
        <w:rPr>
          <w:rFonts w:ascii="Arial" w:hAnsi="Arial" w:cs="Arial"/>
          <w:b/>
          <w:bCs/>
          <w:lang w:val="es-CR"/>
        </w:rPr>
      </w:pPr>
    </w:p>
    <w:p w14:paraId="36DC66A1" w14:textId="77777777" w:rsidR="00D91A67" w:rsidRPr="00DB0D78" w:rsidRDefault="00D91A67" w:rsidP="004069D8">
      <w:pPr>
        <w:pStyle w:val="Title"/>
        <w:rPr>
          <w:lang w:val="es-CR"/>
        </w:rPr>
      </w:pPr>
      <w:r w:rsidRPr="00DB0D78">
        <w:rPr>
          <w:lang w:val="es-CR"/>
        </w:rPr>
        <w:t>Tabla de contenido</w:t>
      </w:r>
    </w:p>
    <w:p w14:paraId="405A0A6D" w14:textId="77777777" w:rsidR="00D91A67" w:rsidRPr="00DB0D78" w:rsidRDefault="00D91A67" w:rsidP="00D91A67">
      <w:pPr>
        <w:spacing w:line="360" w:lineRule="auto"/>
        <w:rPr>
          <w:lang w:eastAsia="es-CR"/>
        </w:rPr>
      </w:pPr>
    </w:p>
    <w:p w14:paraId="20B8DF79" w14:textId="0D08F6CA" w:rsidR="00240B15" w:rsidRDefault="00D91A67">
      <w:pPr>
        <w:pStyle w:val="TOC1"/>
        <w:rPr>
          <w:rFonts w:asciiTheme="minorHAnsi" w:eastAsiaTheme="minorEastAsia" w:hAnsiTheme="minorHAnsi" w:cstheme="minorBidi"/>
          <w:b w:val="0"/>
          <w:noProof/>
          <w:kern w:val="2"/>
          <w:sz w:val="24"/>
          <w:szCs w:val="24"/>
          <w:lang w:val="es-CR" w:eastAsia="es-CR"/>
          <w14:ligatures w14:val="standardContextual"/>
        </w:rPr>
      </w:pPr>
      <w:r>
        <w:rPr>
          <w:rFonts w:ascii="Thorndale" w:hAnsi="Thorndale" w:cs="Arial"/>
          <w:b w:val="0"/>
          <w:lang w:val="es-CR"/>
        </w:rPr>
        <w:fldChar w:fldCharType="begin"/>
      </w:r>
      <w:r w:rsidRPr="00DB0D78">
        <w:rPr>
          <w:rFonts w:cs="Arial"/>
          <w:lang w:val="es-CR"/>
        </w:rPr>
        <w:instrText xml:space="preserve"> TOC \o "1-3" \h \z \u </w:instrText>
      </w:r>
      <w:r>
        <w:rPr>
          <w:rFonts w:ascii="Thorndale" w:hAnsi="Thorndale" w:cs="Arial"/>
          <w:b w:val="0"/>
          <w:lang w:val="es-CR"/>
        </w:rPr>
        <w:fldChar w:fldCharType="separate"/>
      </w:r>
      <w:hyperlink w:anchor="_Toc179811684" w:history="1">
        <w:r w:rsidR="00240B15" w:rsidRPr="00F70310">
          <w:rPr>
            <w:rStyle w:val="Hyperlink"/>
            <w:noProof/>
          </w:rPr>
          <w:t>I.</w:t>
        </w:r>
        <w:r w:rsidR="00240B15">
          <w:rPr>
            <w:rFonts w:asciiTheme="minorHAnsi" w:eastAsiaTheme="minorEastAsia" w:hAnsiTheme="minorHAnsi" w:cstheme="minorBidi"/>
            <w:b w:val="0"/>
            <w:noProof/>
            <w:kern w:val="2"/>
            <w:sz w:val="24"/>
            <w:szCs w:val="24"/>
            <w:lang w:val="es-CR" w:eastAsia="es-CR"/>
            <w14:ligatures w14:val="standardContextual"/>
          </w:rPr>
          <w:tab/>
        </w:r>
        <w:r w:rsidR="00240B15" w:rsidRPr="00F70310">
          <w:rPr>
            <w:rStyle w:val="Hyperlink"/>
            <w:noProof/>
          </w:rPr>
          <w:t>Resumen ejecutivo</w:t>
        </w:r>
        <w:r w:rsidR="00240B15">
          <w:rPr>
            <w:noProof/>
            <w:webHidden/>
          </w:rPr>
          <w:tab/>
        </w:r>
        <w:r w:rsidR="00240B15">
          <w:rPr>
            <w:noProof/>
            <w:webHidden/>
          </w:rPr>
          <w:fldChar w:fldCharType="begin"/>
        </w:r>
        <w:r w:rsidR="00240B15">
          <w:rPr>
            <w:noProof/>
            <w:webHidden/>
          </w:rPr>
          <w:instrText xml:space="preserve"> PAGEREF _Toc179811684 \h </w:instrText>
        </w:r>
        <w:r w:rsidR="00240B15">
          <w:rPr>
            <w:noProof/>
            <w:webHidden/>
          </w:rPr>
        </w:r>
        <w:r w:rsidR="00240B15">
          <w:rPr>
            <w:noProof/>
            <w:webHidden/>
          </w:rPr>
          <w:fldChar w:fldCharType="separate"/>
        </w:r>
        <w:r w:rsidR="00240B15">
          <w:rPr>
            <w:noProof/>
            <w:webHidden/>
          </w:rPr>
          <w:t>3</w:t>
        </w:r>
        <w:r w:rsidR="00240B15">
          <w:rPr>
            <w:noProof/>
            <w:webHidden/>
          </w:rPr>
          <w:fldChar w:fldCharType="end"/>
        </w:r>
      </w:hyperlink>
    </w:p>
    <w:p w14:paraId="6F61E325" w14:textId="53E75ECC"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85" w:history="1">
        <w:r w:rsidRPr="00F70310">
          <w:rPr>
            <w:rStyle w:val="Hyperlink"/>
            <w:noProof/>
            <w:lang w:val="es-CR"/>
          </w:rPr>
          <w:t>II.</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Antecedentes</w:t>
        </w:r>
        <w:r>
          <w:rPr>
            <w:noProof/>
            <w:webHidden/>
          </w:rPr>
          <w:tab/>
        </w:r>
        <w:r>
          <w:rPr>
            <w:noProof/>
            <w:webHidden/>
          </w:rPr>
          <w:fldChar w:fldCharType="begin"/>
        </w:r>
        <w:r>
          <w:rPr>
            <w:noProof/>
            <w:webHidden/>
          </w:rPr>
          <w:instrText xml:space="preserve"> PAGEREF _Toc179811685 \h </w:instrText>
        </w:r>
        <w:r>
          <w:rPr>
            <w:noProof/>
            <w:webHidden/>
          </w:rPr>
        </w:r>
        <w:r>
          <w:rPr>
            <w:noProof/>
            <w:webHidden/>
          </w:rPr>
          <w:fldChar w:fldCharType="separate"/>
        </w:r>
        <w:r>
          <w:rPr>
            <w:noProof/>
            <w:webHidden/>
          </w:rPr>
          <w:t>3</w:t>
        </w:r>
        <w:r>
          <w:rPr>
            <w:noProof/>
            <w:webHidden/>
          </w:rPr>
          <w:fldChar w:fldCharType="end"/>
        </w:r>
      </w:hyperlink>
    </w:p>
    <w:p w14:paraId="1953F981" w14:textId="61C16EA2"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86" w:history="1">
        <w:r w:rsidRPr="00F70310">
          <w:rPr>
            <w:rStyle w:val="Hyperlink"/>
            <w:noProof/>
            <w:lang w:val="es-CR"/>
          </w:rPr>
          <w:t>III.</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Normativa Aplicable</w:t>
        </w:r>
        <w:r>
          <w:rPr>
            <w:noProof/>
            <w:webHidden/>
          </w:rPr>
          <w:tab/>
        </w:r>
        <w:r>
          <w:rPr>
            <w:noProof/>
            <w:webHidden/>
          </w:rPr>
          <w:fldChar w:fldCharType="begin"/>
        </w:r>
        <w:r>
          <w:rPr>
            <w:noProof/>
            <w:webHidden/>
          </w:rPr>
          <w:instrText xml:space="preserve"> PAGEREF _Toc179811686 \h </w:instrText>
        </w:r>
        <w:r>
          <w:rPr>
            <w:noProof/>
            <w:webHidden/>
          </w:rPr>
        </w:r>
        <w:r>
          <w:rPr>
            <w:noProof/>
            <w:webHidden/>
          </w:rPr>
          <w:fldChar w:fldCharType="separate"/>
        </w:r>
        <w:r>
          <w:rPr>
            <w:noProof/>
            <w:webHidden/>
          </w:rPr>
          <w:t>4</w:t>
        </w:r>
        <w:r>
          <w:rPr>
            <w:noProof/>
            <w:webHidden/>
          </w:rPr>
          <w:fldChar w:fldCharType="end"/>
        </w:r>
      </w:hyperlink>
    </w:p>
    <w:p w14:paraId="45979577" w14:textId="633AD417"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87" w:history="1">
        <w:r w:rsidRPr="00F70310">
          <w:rPr>
            <w:rStyle w:val="Hyperlink"/>
            <w:noProof/>
            <w:lang w:val="es-CR"/>
          </w:rPr>
          <w:t>IV.</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Análisis</w:t>
        </w:r>
        <w:r>
          <w:rPr>
            <w:noProof/>
            <w:webHidden/>
          </w:rPr>
          <w:tab/>
        </w:r>
        <w:r>
          <w:rPr>
            <w:noProof/>
            <w:webHidden/>
          </w:rPr>
          <w:fldChar w:fldCharType="begin"/>
        </w:r>
        <w:r>
          <w:rPr>
            <w:noProof/>
            <w:webHidden/>
          </w:rPr>
          <w:instrText xml:space="preserve"> PAGEREF _Toc179811687 \h </w:instrText>
        </w:r>
        <w:r>
          <w:rPr>
            <w:noProof/>
            <w:webHidden/>
          </w:rPr>
        </w:r>
        <w:r>
          <w:rPr>
            <w:noProof/>
            <w:webHidden/>
          </w:rPr>
          <w:fldChar w:fldCharType="separate"/>
        </w:r>
        <w:r>
          <w:rPr>
            <w:noProof/>
            <w:webHidden/>
          </w:rPr>
          <w:t>5</w:t>
        </w:r>
        <w:r>
          <w:rPr>
            <w:noProof/>
            <w:webHidden/>
          </w:rPr>
          <w:fldChar w:fldCharType="end"/>
        </w:r>
      </w:hyperlink>
    </w:p>
    <w:p w14:paraId="634DDAA2" w14:textId="285DAF43" w:rsidR="00240B15" w:rsidRDefault="00240B15">
      <w:pPr>
        <w:pStyle w:val="TOC2"/>
        <w:tabs>
          <w:tab w:val="left" w:pos="960"/>
          <w:tab w:val="right" w:leader="dot" w:pos="9391"/>
        </w:tabs>
        <w:rPr>
          <w:rFonts w:asciiTheme="minorHAnsi" w:eastAsiaTheme="minorEastAsia" w:hAnsiTheme="minorHAnsi" w:cstheme="minorBidi"/>
          <w:b w:val="0"/>
          <w:noProof/>
          <w:kern w:val="2"/>
          <w:sz w:val="24"/>
          <w:lang w:eastAsia="es-CR"/>
          <w14:ligatures w14:val="standardContextual"/>
        </w:rPr>
      </w:pPr>
      <w:hyperlink w:anchor="_Toc179811688" w:history="1">
        <w:r w:rsidRPr="00F70310">
          <w:rPr>
            <w:rStyle w:val="Hyperlink"/>
            <w:rFonts w:eastAsia="Arial"/>
            <w:noProof/>
            <w:lang w:eastAsia="es-CR"/>
          </w:rPr>
          <w:t>4.1</w:t>
        </w:r>
        <w:r>
          <w:rPr>
            <w:rFonts w:asciiTheme="minorHAnsi" w:eastAsiaTheme="minorEastAsia" w:hAnsiTheme="minorHAnsi" w:cstheme="minorBidi"/>
            <w:b w:val="0"/>
            <w:noProof/>
            <w:kern w:val="2"/>
            <w:sz w:val="24"/>
            <w:lang w:eastAsia="es-CR"/>
            <w14:ligatures w14:val="standardContextual"/>
          </w:rPr>
          <w:tab/>
        </w:r>
        <w:r w:rsidRPr="00F70310">
          <w:rPr>
            <w:rStyle w:val="Hyperlink"/>
            <w:rFonts w:eastAsia="Arial"/>
            <w:noProof/>
          </w:rPr>
          <w:t>Ejecución de Ingresos</w:t>
        </w:r>
        <w:r>
          <w:rPr>
            <w:noProof/>
            <w:webHidden/>
          </w:rPr>
          <w:tab/>
        </w:r>
        <w:r>
          <w:rPr>
            <w:noProof/>
            <w:webHidden/>
          </w:rPr>
          <w:fldChar w:fldCharType="begin"/>
        </w:r>
        <w:r>
          <w:rPr>
            <w:noProof/>
            <w:webHidden/>
          </w:rPr>
          <w:instrText xml:space="preserve"> PAGEREF _Toc179811688 \h </w:instrText>
        </w:r>
        <w:r>
          <w:rPr>
            <w:noProof/>
            <w:webHidden/>
          </w:rPr>
        </w:r>
        <w:r>
          <w:rPr>
            <w:noProof/>
            <w:webHidden/>
          </w:rPr>
          <w:fldChar w:fldCharType="separate"/>
        </w:r>
        <w:r>
          <w:rPr>
            <w:noProof/>
            <w:webHidden/>
          </w:rPr>
          <w:t>5</w:t>
        </w:r>
        <w:r>
          <w:rPr>
            <w:noProof/>
            <w:webHidden/>
          </w:rPr>
          <w:fldChar w:fldCharType="end"/>
        </w:r>
      </w:hyperlink>
    </w:p>
    <w:p w14:paraId="3CC961FA" w14:textId="76B57691" w:rsidR="00240B15" w:rsidRDefault="00240B15">
      <w:pPr>
        <w:pStyle w:val="TO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79811689" w:history="1">
        <w:r w:rsidRPr="00F70310">
          <w:rPr>
            <w:rStyle w:val="Hyperlink"/>
            <w:rFonts w:eastAsia="Calibri"/>
            <w:noProof/>
            <w:kern w:val="1"/>
            <w:lang w:eastAsia="hi-IN" w:bidi="hi-IN"/>
          </w:rPr>
          <w:t>4.1.2.</w:t>
        </w:r>
        <w:r>
          <w:rPr>
            <w:rFonts w:asciiTheme="minorHAnsi" w:eastAsiaTheme="minorEastAsia" w:hAnsiTheme="minorHAnsi" w:cstheme="minorBidi"/>
            <w:noProof/>
            <w:kern w:val="2"/>
            <w:sz w:val="24"/>
            <w:lang w:eastAsia="es-CR"/>
            <w14:ligatures w14:val="standardContextual"/>
          </w:rPr>
          <w:tab/>
        </w:r>
        <w:r w:rsidRPr="00F70310">
          <w:rPr>
            <w:rStyle w:val="Hyperlink"/>
            <w:rFonts w:eastAsia="SimSun"/>
            <w:noProof/>
            <w:lang w:eastAsia="hi-IN" w:bidi="hi-IN"/>
          </w:rPr>
          <w:t>Ingresos de Capital</w:t>
        </w:r>
        <w:r>
          <w:rPr>
            <w:noProof/>
            <w:webHidden/>
          </w:rPr>
          <w:tab/>
        </w:r>
        <w:r>
          <w:rPr>
            <w:noProof/>
            <w:webHidden/>
          </w:rPr>
          <w:fldChar w:fldCharType="begin"/>
        </w:r>
        <w:r>
          <w:rPr>
            <w:noProof/>
            <w:webHidden/>
          </w:rPr>
          <w:instrText xml:space="preserve"> PAGEREF _Toc179811689 \h </w:instrText>
        </w:r>
        <w:r>
          <w:rPr>
            <w:noProof/>
            <w:webHidden/>
          </w:rPr>
        </w:r>
        <w:r>
          <w:rPr>
            <w:noProof/>
            <w:webHidden/>
          </w:rPr>
          <w:fldChar w:fldCharType="separate"/>
        </w:r>
        <w:r>
          <w:rPr>
            <w:noProof/>
            <w:webHidden/>
          </w:rPr>
          <w:t>6</w:t>
        </w:r>
        <w:r>
          <w:rPr>
            <w:noProof/>
            <w:webHidden/>
          </w:rPr>
          <w:fldChar w:fldCharType="end"/>
        </w:r>
      </w:hyperlink>
    </w:p>
    <w:p w14:paraId="14C08798" w14:textId="2DED583F" w:rsidR="00240B15" w:rsidRDefault="00240B15">
      <w:pPr>
        <w:pStyle w:val="TO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79811690" w:history="1">
        <w:r w:rsidRPr="00F70310">
          <w:rPr>
            <w:rStyle w:val="Hyperlink"/>
            <w:rFonts w:eastAsia="Calibri"/>
            <w:noProof/>
            <w:kern w:val="1"/>
            <w:lang w:eastAsia="hi-IN" w:bidi="hi-IN"/>
          </w:rPr>
          <w:t>4.1.3.</w:t>
        </w:r>
        <w:r>
          <w:rPr>
            <w:rFonts w:asciiTheme="minorHAnsi" w:eastAsiaTheme="minorEastAsia" w:hAnsiTheme="minorHAnsi" w:cstheme="minorBidi"/>
            <w:noProof/>
            <w:kern w:val="2"/>
            <w:sz w:val="24"/>
            <w:lang w:eastAsia="es-CR"/>
            <w14:ligatures w14:val="standardContextual"/>
          </w:rPr>
          <w:tab/>
        </w:r>
        <w:r w:rsidRPr="00F70310">
          <w:rPr>
            <w:rStyle w:val="Hyperlink"/>
            <w:rFonts w:eastAsia="SimSun"/>
            <w:noProof/>
            <w:lang w:eastAsia="hi-IN" w:bidi="hi-IN"/>
          </w:rPr>
          <w:t>Financia</w:t>
        </w:r>
        <w:r w:rsidRPr="00F70310">
          <w:rPr>
            <w:rStyle w:val="Hyperlink"/>
            <w:rFonts w:eastAsia="SimSun"/>
            <w:noProof/>
            <w:kern w:val="1"/>
            <w:lang w:eastAsia="hi-IN" w:bidi="hi-IN"/>
          </w:rPr>
          <w:t>miento</w:t>
        </w:r>
        <w:r>
          <w:rPr>
            <w:noProof/>
            <w:webHidden/>
          </w:rPr>
          <w:tab/>
        </w:r>
        <w:r>
          <w:rPr>
            <w:noProof/>
            <w:webHidden/>
          </w:rPr>
          <w:fldChar w:fldCharType="begin"/>
        </w:r>
        <w:r>
          <w:rPr>
            <w:noProof/>
            <w:webHidden/>
          </w:rPr>
          <w:instrText xml:space="preserve"> PAGEREF _Toc179811690 \h </w:instrText>
        </w:r>
        <w:r>
          <w:rPr>
            <w:noProof/>
            <w:webHidden/>
          </w:rPr>
        </w:r>
        <w:r>
          <w:rPr>
            <w:noProof/>
            <w:webHidden/>
          </w:rPr>
          <w:fldChar w:fldCharType="separate"/>
        </w:r>
        <w:r>
          <w:rPr>
            <w:noProof/>
            <w:webHidden/>
          </w:rPr>
          <w:t>7</w:t>
        </w:r>
        <w:r>
          <w:rPr>
            <w:noProof/>
            <w:webHidden/>
          </w:rPr>
          <w:fldChar w:fldCharType="end"/>
        </w:r>
      </w:hyperlink>
    </w:p>
    <w:p w14:paraId="391E888B" w14:textId="0BF40B19" w:rsidR="00240B15" w:rsidRDefault="00240B15">
      <w:pPr>
        <w:pStyle w:val="TOC2"/>
        <w:tabs>
          <w:tab w:val="left" w:pos="960"/>
          <w:tab w:val="right" w:leader="dot" w:pos="9391"/>
        </w:tabs>
        <w:rPr>
          <w:rFonts w:asciiTheme="minorHAnsi" w:eastAsiaTheme="minorEastAsia" w:hAnsiTheme="minorHAnsi" w:cstheme="minorBidi"/>
          <w:b w:val="0"/>
          <w:noProof/>
          <w:kern w:val="2"/>
          <w:sz w:val="24"/>
          <w:lang w:eastAsia="es-CR"/>
          <w14:ligatures w14:val="standardContextual"/>
        </w:rPr>
      </w:pPr>
      <w:hyperlink w:anchor="_Toc179811691" w:history="1">
        <w:r w:rsidRPr="00F70310">
          <w:rPr>
            <w:rStyle w:val="Hyperlink"/>
            <w:rFonts w:eastAsia="Calibri"/>
            <w:noProof/>
          </w:rPr>
          <w:t>4.2.</w:t>
        </w:r>
        <w:r>
          <w:rPr>
            <w:rFonts w:asciiTheme="minorHAnsi" w:eastAsiaTheme="minorEastAsia" w:hAnsiTheme="minorHAnsi" w:cstheme="minorBidi"/>
            <w:b w:val="0"/>
            <w:noProof/>
            <w:kern w:val="2"/>
            <w:sz w:val="24"/>
            <w:lang w:eastAsia="es-CR"/>
            <w14:ligatures w14:val="standardContextual"/>
          </w:rPr>
          <w:tab/>
        </w:r>
        <w:r w:rsidRPr="00F70310">
          <w:rPr>
            <w:rStyle w:val="Hyperlink"/>
            <w:noProof/>
          </w:rPr>
          <w:t>Ejecución de Egresos</w:t>
        </w:r>
        <w:r>
          <w:rPr>
            <w:noProof/>
            <w:webHidden/>
          </w:rPr>
          <w:tab/>
        </w:r>
        <w:r>
          <w:rPr>
            <w:noProof/>
            <w:webHidden/>
          </w:rPr>
          <w:fldChar w:fldCharType="begin"/>
        </w:r>
        <w:r>
          <w:rPr>
            <w:noProof/>
            <w:webHidden/>
          </w:rPr>
          <w:instrText xml:space="preserve"> PAGEREF _Toc179811691 \h </w:instrText>
        </w:r>
        <w:r>
          <w:rPr>
            <w:noProof/>
            <w:webHidden/>
          </w:rPr>
        </w:r>
        <w:r>
          <w:rPr>
            <w:noProof/>
            <w:webHidden/>
          </w:rPr>
          <w:fldChar w:fldCharType="separate"/>
        </w:r>
        <w:r>
          <w:rPr>
            <w:noProof/>
            <w:webHidden/>
          </w:rPr>
          <w:t>8</w:t>
        </w:r>
        <w:r>
          <w:rPr>
            <w:noProof/>
            <w:webHidden/>
          </w:rPr>
          <w:fldChar w:fldCharType="end"/>
        </w:r>
      </w:hyperlink>
    </w:p>
    <w:p w14:paraId="63690A6B" w14:textId="04DAA50D" w:rsidR="00240B15" w:rsidRDefault="00240B15">
      <w:pPr>
        <w:pStyle w:val="TO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79811692" w:history="1">
        <w:r w:rsidRPr="00F70310">
          <w:rPr>
            <w:rStyle w:val="Hyperlink"/>
            <w:rFonts w:eastAsia="Calibri"/>
            <w:noProof/>
            <w:lang w:eastAsia="es-CR"/>
          </w:rPr>
          <w:t>4.2.1.</w:t>
        </w:r>
        <w:r>
          <w:rPr>
            <w:rFonts w:asciiTheme="minorHAnsi" w:eastAsiaTheme="minorEastAsia" w:hAnsiTheme="minorHAnsi" w:cstheme="minorBidi"/>
            <w:noProof/>
            <w:kern w:val="2"/>
            <w:sz w:val="24"/>
            <w:lang w:eastAsia="es-CR"/>
            <w14:ligatures w14:val="standardContextual"/>
          </w:rPr>
          <w:tab/>
        </w:r>
        <w:r w:rsidRPr="00F70310">
          <w:rPr>
            <w:rStyle w:val="Hyperlink"/>
            <w:rFonts w:eastAsia="Arial"/>
            <w:noProof/>
            <w:lang w:eastAsia="es-CR"/>
          </w:rPr>
          <w:t>Ejecución Nivel Partida</w:t>
        </w:r>
        <w:r>
          <w:rPr>
            <w:noProof/>
            <w:webHidden/>
          </w:rPr>
          <w:tab/>
        </w:r>
        <w:r>
          <w:rPr>
            <w:noProof/>
            <w:webHidden/>
          </w:rPr>
          <w:fldChar w:fldCharType="begin"/>
        </w:r>
        <w:r>
          <w:rPr>
            <w:noProof/>
            <w:webHidden/>
          </w:rPr>
          <w:instrText xml:space="preserve"> PAGEREF _Toc179811692 \h </w:instrText>
        </w:r>
        <w:r>
          <w:rPr>
            <w:noProof/>
            <w:webHidden/>
          </w:rPr>
        </w:r>
        <w:r>
          <w:rPr>
            <w:noProof/>
            <w:webHidden/>
          </w:rPr>
          <w:fldChar w:fldCharType="separate"/>
        </w:r>
        <w:r>
          <w:rPr>
            <w:noProof/>
            <w:webHidden/>
          </w:rPr>
          <w:t>8</w:t>
        </w:r>
        <w:r>
          <w:rPr>
            <w:noProof/>
            <w:webHidden/>
          </w:rPr>
          <w:fldChar w:fldCharType="end"/>
        </w:r>
      </w:hyperlink>
    </w:p>
    <w:p w14:paraId="4FC1A77A" w14:textId="5235D152" w:rsidR="00240B15" w:rsidRDefault="00240B15">
      <w:pPr>
        <w:pStyle w:val="TOC3"/>
        <w:tabs>
          <w:tab w:val="left" w:pos="1200"/>
          <w:tab w:val="right" w:leader="dot" w:pos="9391"/>
        </w:tabs>
        <w:rPr>
          <w:rFonts w:asciiTheme="minorHAnsi" w:eastAsiaTheme="minorEastAsia" w:hAnsiTheme="minorHAnsi" w:cstheme="minorBidi"/>
          <w:noProof/>
          <w:kern w:val="2"/>
          <w:sz w:val="24"/>
          <w:lang w:eastAsia="es-CR"/>
          <w14:ligatures w14:val="standardContextual"/>
        </w:rPr>
      </w:pPr>
      <w:hyperlink w:anchor="_Toc179811693" w:history="1">
        <w:r w:rsidRPr="00F70310">
          <w:rPr>
            <w:rStyle w:val="Hyperlink"/>
            <w:rFonts w:eastAsia="Calibri"/>
            <w:noProof/>
            <w:lang w:eastAsia="es-CR"/>
          </w:rPr>
          <w:t>4.2.2.</w:t>
        </w:r>
        <w:r>
          <w:rPr>
            <w:rFonts w:asciiTheme="minorHAnsi" w:eastAsiaTheme="minorEastAsia" w:hAnsiTheme="minorHAnsi" w:cstheme="minorBidi"/>
            <w:noProof/>
            <w:kern w:val="2"/>
            <w:sz w:val="24"/>
            <w:lang w:eastAsia="es-CR"/>
            <w14:ligatures w14:val="standardContextual"/>
          </w:rPr>
          <w:tab/>
        </w:r>
        <w:r w:rsidRPr="00F70310">
          <w:rPr>
            <w:rStyle w:val="Hyperlink"/>
            <w:rFonts w:eastAsia="Arial"/>
            <w:noProof/>
            <w:lang w:eastAsia="es-CR"/>
          </w:rPr>
          <w:t>Ejecución Nivel de Programa</w:t>
        </w:r>
        <w:r>
          <w:rPr>
            <w:noProof/>
            <w:webHidden/>
          </w:rPr>
          <w:tab/>
        </w:r>
        <w:r>
          <w:rPr>
            <w:noProof/>
            <w:webHidden/>
          </w:rPr>
          <w:fldChar w:fldCharType="begin"/>
        </w:r>
        <w:r>
          <w:rPr>
            <w:noProof/>
            <w:webHidden/>
          </w:rPr>
          <w:instrText xml:space="preserve"> PAGEREF _Toc179811693 \h </w:instrText>
        </w:r>
        <w:r>
          <w:rPr>
            <w:noProof/>
            <w:webHidden/>
          </w:rPr>
        </w:r>
        <w:r>
          <w:rPr>
            <w:noProof/>
            <w:webHidden/>
          </w:rPr>
          <w:fldChar w:fldCharType="separate"/>
        </w:r>
        <w:r>
          <w:rPr>
            <w:noProof/>
            <w:webHidden/>
          </w:rPr>
          <w:t>8</w:t>
        </w:r>
        <w:r>
          <w:rPr>
            <w:noProof/>
            <w:webHidden/>
          </w:rPr>
          <w:fldChar w:fldCharType="end"/>
        </w:r>
      </w:hyperlink>
    </w:p>
    <w:p w14:paraId="5342CFC8" w14:textId="238A0D52"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94" w:history="1">
        <w:r w:rsidRPr="00F70310">
          <w:rPr>
            <w:rStyle w:val="Hyperlink"/>
            <w:noProof/>
            <w:lang w:val="es-CR"/>
          </w:rPr>
          <w:t>V.</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Conclusiones</w:t>
        </w:r>
        <w:r>
          <w:rPr>
            <w:noProof/>
            <w:webHidden/>
          </w:rPr>
          <w:tab/>
        </w:r>
        <w:r>
          <w:rPr>
            <w:noProof/>
            <w:webHidden/>
          </w:rPr>
          <w:fldChar w:fldCharType="begin"/>
        </w:r>
        <w:r>
          <w:rPr>
            <w:noProof/>
            <w:webHidden/>
          </w:rPr>
          <w:instrText xml:space="preserve"> PAGEREF _Toc179811694 \h </w:instrText>
        </w:r>
        <w:r>
          <w:rPr>
            <w:noProof/>
            <w:webHidden/>
          </w:rPr>
        </w:r>
        <w:r>
          <w:rPr>
            <w:noProof/>
            <w:webHidden/>
          </w:rPr>
          <w:fldChar w:fldCharType="separate"/>
        </w:r>
        <w:r>
          <w:rPr>
            <w:noProof/>
            <w:webHidden/>
          </w:rPr>
          <w:t>13</w:t>
        </w:r>
        <w:r>
          <w:rPr>
            <w:noProof/>
            <w:webHidden/>
          </w:rPr>
          <w:fldChar w:fldCharType="end"/>
        </w:r>
      </w:hyperlink>
    </w:p>
    <w:p w14:paraId="452A0B0A" w14:textId="01F50744"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95" w:history="1">
        <w:r w:rsidRPr="00F70310">
          <w:rPr>
            <w:rStyle w:val="Hyperlink"/>
            <w:noProof/>
            <w:lang w:val="es-CR"/>
          </w:rPr>
          <w:t>VI.</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Recomendaciones</w:t>
        </w:r>
        <w:r>
          <w:rPr>
            <w:noProof/>
            <w:webHidden/>
          </w:rPr>
          <w:tab/>
        </w:r>
        <w:r>
          <w:rPr>
            <w:noProof/>
            <w:webHidden/>
          </w:rPr>
          <w:fldChar w:fldCharType="begin"/>
        </w:r>
        <w:r>
          <w:rPr>
            <w:noProof/>
            <w:webHidden/>
          </w:rPr>
          <w:instrText xml:space="preserve"> PAGEREF _Toc179811695 \h </w:instrText>
        </w:r>
        <w:r>
          <w:rPr>
            <w:noProof/>
            <w:webHidden/>
          </w:rPr>
        </w:r>
        <w:r>
          <w:rPr>
            <w:noProof/>
            <w:webHidden/>
          </w:rPr>
          <w:fldChar w:fldCharType="separate"/>
        </w:r>
        <w:r>
          <w:rPr>
            <w:noProof/>
            <w:webHidden/>
          </w:rPr>
          <w:t>13</w:t>
        </w:r>
        <w:r>
          <w:rPr>
            <w:noProof/>
            <w:webHidden/>
          </w:rPr>
          <w:fldChar w:fldCharType="end"/>
        </w:r>
      </w:hyperlink>
    </w:p>
    <w:p w14:paraId="78F6613C" w14:textId="32DB4349"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96" w:history="1">
        <w:r w:rsidRPr="00F70310">
          <w:rPr>
            <w:rStyle w:val="Hyperlink"/>
            <w:noProof/>
            <w:lang w:val="es-CR"/>
          </w:rPr>
          <w:t>VII.</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Responsables</w:t>
        </w:r>
        <w:r>
          <w:rPr>
            <w:noProof/>
            <w:webHidden/>
          </w:rPr>
          <w:tab/>
        </w:r>
        <w:r>
          <w:rPr>
            <w:noProof/>
            <w:webHidden/>
          </w:rPr>
          <w:fldChar w:fldCharType="begin"/>
        </w:r>
        <w:r>
          <w:rPr>
            <w:noProof/>
            <w:webHidden/>
          </w:rPr>
          <w:instrText xml:space="preserve"> PAGEREF _Toc179811696 \h </w:instrText>
        </w:r>
        <w:r>
          <w:rPr>
            <w:noProof/>
            <w:webHidden/>
          </w:rPr>
        </w:r>
        <w:r>
          <w:rPr>
            <w:noProof/>
            <w:webHidden/>
          </w:rPr>
          <w:fldChar w:fldCharType="separate"/>
        </w:r>
        <w:r>
          <w:rPr>
            <w:noProof/>
            <w:webHidden/>
          </w:rPr>
          <w:t>14</w:t>
        </w:r>
        <w:r>
          <w:rPr>
            <w:noProof/>
            <w:webHidden/>
          </w:rPr>
          <w:fldChar w:fldCharType="end"/>
        </w:r>
      </w:hyperlink>
    </w:p>
    <w:p w14:paraId="1EFD3C80" w14:textId="2F4651AC"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97" w:history="1">
        <w:r w:rsidRPr="00F70310">
          <w:rPr>
            <w:rStyle w:val="Hyperlink"/>
            <w:noProof/>
            <w:lang w:val="es-CR"/>
          </w:rPr>
          <w:t>VIII.</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Análisis Complementario por Partida Presupuestaria</w:t>
        </w:r>
        <w:r>
          <w:rPr>
            <w:noProof/>
            <w:webHidden/>
          </w:rPr>
          <w:tab/>
        </w:r>
        <w:r>
          <w:rPr>
            <w:noProof/>
            <w:webHidden/>
          </w:rPr>
          <w:fldChar w:fldCharType="begin"/>
        </w:r>
        <w:r>
          <w:rPr>
            <w:noProof/>
            <w:webHidden/>
          </w:rPr>
          <w:instrText xml:space="preserve"> PAGEREF _Toc179811697 \h </w:instrText>
        </w:r>
        <w:r>
          <w:rPr>
            <w:noProof/>
            <w:webHidden/>
          </w:rPr>
        </w:r>
        <w:r>
          <w:rPr>
            <w:noProof/>
            <w:webHidden/>
          </w:rPr>
          <w:fldChar w:fldCharType="separate"/>
        </w:r>
        <w:r>
          <w:rPr>
            <w:noProof/>
            <w:webHidden/>
          </w:rPr>
          <w:t>15</w:t>
        </w:r>
        <w:r>
          <w:rPr>
            <w:noProof/>
            <w:webHidden/>
          </w:rPr>
          <w:fldChar w:fldCharType="end"/>
        </w:r>
      </w:hyperlink>
    </w:p>
    <w:p w14:paraId="7406BE28" w14:textId="5FF872CD"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98" w:history="1">
        <w:r w:rsidRPr="00F70310">
          <w:rPr>
            <w:rStyle w:val="Hyperlink"/>
            <w:noProof/>
            <w:lang w:val="es-CR"/>
          </w:rPr>
          <w:t>IX.</w:t>
        </w:r>
        <w:r>
          <w:rPr>
            <w:rFonts w:asciiTheme="minorHAnsi" w:eastAsiaTheme="minorEastAsia" w:hAnsiTheme="minorHAnsi" w:cstheme="minorBidi"/>
            <w:b w:val="0"/>
            <w:noProof/>
            <w:kern w:val="2"/>
            <w:sz w:val="24"/>
            <w:szCs w:val="24"/>
            <w:lang w:val="es-CR" w:eastAsia="es-CR"/>
            <w14:ligatures w14:val="standardContextual"/>
          </w:rPr>
          <w:tab/>
        </w:r>
        <w:r w:rsidRPr="00F70310">
          <w:rPr>
            <w:rStyle w:val="Hyperlink"/>
            <w:noProof/>
            <w:lang w:val="es-CR"/>
          </w:rPr>
          <w:t>Comparativo Ejecución periodo 2020-2024</w:t>
        </w:r>
        <w:r>
          <w:rPr>
            <w:noProof/>
            <w:webHidden/>
          </w:rPr>
          <w:tab/>
        </w:r>
        <w:r>
          <w:rPr>
            <w:noProof/>
            <w:webHidden/>
          </w:rPr>
          <w:fldChar w:fldCharType="begin"/>
        </w:r>
        <w:r>
          <w:rPr>
            <w:noProof/>
            <w:webHidden/>
          </w:rPr>
          <w:instrText xml:space="preserve"> PAGEREF _Toc179811698 \h </w:instrText>
        </w:r>
        <w:r>
          <w:rPr>
            <w:noProof/>
            <w:webHidden/>
          </w:rPr>
        </w:r>
        <w:r>
          <w:rPr>
            <w:noProof/>
            <w:webHidden/>
          </w:rPr>
          <w:fldChar w:fldCharType="separate"/>
        </w:r>
        <w:r>
          <w:rPr>
            <w:noProof/>
            <w:webHidden/>
          </w:rPr>
          <w:t>21</w:t>
        </w:r>
        <w:r>
          <w:rPr>
            <w:noProof/>
            <w:webHidden/>
          </w:rPr>
          <w:fldChar w:fldCharType="end"/>
        </w:r>
      </w:hyperlink>
    </w:p>
    <w:p w14:paraId="41BA058F" w14:textId="1005F67A"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699" w:history="1">
        <w:r w:rsidRPr="00F70310">
          <w:rPr>
            <w:rStyle w:val="Hyperlink"/>
            <w:noProof/>
            <w:lang w:val="es-CR"/>
          </w:rPr>
          <w:t>X Anexos</w:t>
        </w:r>
        <w:r>
          <w:rPr>
            <w:noProof/>
            <w:webHidden/>
          </w:rPr>
          <w:tab/>
        </w:r>
        <w:r>
          <w:rPr>
            <w:noProof/>
            <w:webHidden/>
          </w:rPr>
          <w:fldChar w:fldCharType="begin"/>
        </w:r>
        <w:r>
          <w:rPr>
            <w:noProof/>
            <w:webHidden/>
          </w:rPr>
          <w:instrText xml:space="preserve"> PAGEREF _Toc179811699 \h </w:instrText>
        </w:r>
        <w:r>
          <w:rPr>
            <w:noProof/>
            <w:webHidden/>
          </w:rPr>
        </w:r>
        <w:r>
          <w:rPr>
            <w:noProof/>
            <w:webHidden/>
          </w:rPr>
          <w:fldChar w:fldCharType="separate"/>
        </w:r>
        <w:r>
          <w:rPr>
            <w:noProof/>
            <w:webHidden/>
          </w:rPr>
          <w:t>23</w:t>
        </w:r>
        <w:r>
          <w:rPr>
            <w:noProof/>
            <w:webHidden/>
          </w:rPr>
          <w:fldChar w:fldCharType="end"/>
        </w:r>
      </w:hyperlink>
    </w:p>
    <w:p w14:paraId="187410B3" w14:textId="19E6FEEB" w:rsidR="00240B15" w:rsidRDefault="00240B15">
      <w:pPr>
        <w:pStyle w:val="TOC2"/>
        <w:tabs>
          <w:tab w:val="right" w:leader="dot" w:pos="9391"/>
        </w:tabs>
        <w:rPr>
          <w:rFonts w:asciiTheme="minorHAnsi" w:eastAsiaTheme="minorEastAsia" w:hAnsiTheme="minorHAnsi" w:cstheme="minorBidi"/>
          <w:b w:val="0"/>
          <w:noProof/>
          <w:kern w:val="2"/>
          <w:sz w:val="24"/>
          <w:lang w:eastAsia="es-CR"/>
          <w14:ligatures w14:val="standardContextual"/>
        </w:rPr>
      </w:pPr>
      <w:hyperlink w:anchor="_Toc179811700" w:history="1">
        <w:r w:rsidRPr="00F70310">
          <w:rPr>
            <w:rStyle w:val="Hyperlink"/>
            <w:noProof/>
          </w:rPr>
          <w:t>Anexo 1 - Deuda Interna</w:t>
        </w:r>
        <w:r>
          <w:rPr>
            <w:noProof/>
            <w:webHidden/>
          </w:rPr>
          <w:tab/>
        </w:r>
        <w:r>
          <w:rPr>
            <w:noProof/>
            <w:webHidden/>
          </w:rPr>
          <w:fldChar w:fldCharType="begin"/>
        </w:r>
        <w:r>
          <w:rPr>
            <w:noProof/>
            <w:webHidden/>
          </w:rPr>
          <w:instrText xml:space="preserve"> PAGEREF _Toc179811700 \h </w:instrText>
        </w:r>
        <w:r>
          <w:rPr>
            <w:noProof/>
            <w:webHidden/>
          </w:rPr>
        </w:r>
        <w:r>
          <w:rPr>
            <w:noProof/>
            <w:webHidden/>
          </w:rPr>
          <w:fldChar w:fldCharType="separate"/>
        </w:r>
        <w:r>
          <w:rPr>
            <w:noProof/>
            <w:webHidden/>
          </w:rPr>
          <w:t>23</w:t>
        </w:r>
        <w:r>
          <w:rPr>
            <w:noProof/>
            <w:webHidden/>
          </w:rPr>
          <w:fldChar w:fldCharType="end"/>
        </w:r>
      </w:hyperlink>
    </w:p>
    <w:p w14:paraId="37B15D06" w14:textId="121B1785" w:rsidR="00240B15" w:rsidRDefault="00240B15">
      <w:pPr>
        <w:pStyle w:val="TOC2"/>
        <w:tabs>
          <w:tab w:val="right" w:leader="dot" w:pos="9391"/>
        </w:tabs>
        <w:rPr>
          <w:rFonts w:asciiTheme="minorHAnsi" w:eastAsiaTheme="minorEastAsia" w:hAnsiTheme="minorHAnsi" w:cstheme="minorBidi"/>
          <w:b w:val="0"/>
          <w:noProof/>
          <w:kern w:val="2"/>
          <w:sz w:val="24"/>
          <w:lang w:eastAsia="es-CR"/>
          <w14:ligatures w14:val="standardContextual"/>
        </w:rPr>
      </w:pPr>
      <w:hyperlink w:anchor="_Toc179811701" w:history="1">
        <w:r w:rsidRPr="00F70310">
          <w:rPr>
            <w:rStyle w:val="Hyperlink"/>
            <w:noProof/>
          </w:rPr>
          <w:t>Anexo 2 - Deuda Externa</w:t>
        </w:r>
        <w:r>
          <w:rPr>
            <w:noProof/>
            <w:webHidden/>
          </w:rPr>
          <w:tab/>
        </w:r>
        <w:r>
          <w:rPr>
            <w:noProof/>
            <w:webHidden/>
          </w:rPr>
          <w:fldChar w:fldCharType="begin"/>
        </w:r>
        <w:r>
          <w:rPr>
            <w:noProof/>
            <w:webHidden/>
          </w:rPr>
          <w:instrText xml:space="preserve"> PAGEREF _Toc179811701 \h </w:instrText>
        </w:r>
        <w:r>
          <w:rPr>
            <w:noProof/>
            <w:webHidden/>
          </w:rPr>
        </w:r>
        <w:r>
          <w:rPr>
            <w:noProof/>
            <w:webHidden/>
          </w:rPr>
          <w:fldChar w:fldCharType="separate"/>
        </w:r>
        <w:r>
          <w:rPr>
            <w:noProof/>
            <w:webHidden/>
          </w:rPr>
          <w:t>24</w:t>
        </w:r>
        <w:r>
          <w:rPr>
            <w:noProof/>
            <w:webHidden/>
          </w:rPr>
          <w:fldChar w:fldCharType="end"/>
        </w:r>
      </w:hyperlink>
    </w:p>
    <w:p w14:paraId="2A4A7949" w14:textId="121AC45B" w:rsidR="00240B15" w:rsidRDefault="00240B15">
      <w:pPr>
        <w:pStyle w:val="TOC1"/>
        <w:rPr>
          <w:rFonts w:asciiTheme="minorHAnsi" w:eastAsiaTheme="minorEastAsia" w:hAnsiTheme="minorHAnsi" w:cstheme="minorBidi"/>
          <w:b w:val="0"/>
          <w:noProof/>
          <w:kern w:val="2"/>
          <w:sz w:val="24"/>
          <w:szCs w:val="24"/>
          <w:lang w:val="es-CR" w:eastAsia="es-CR"/>
          <w14:ligatures w14:val="standardContextual"/>
        </w:rPr>
      </w:pPr>
      <w:hyperlink w:anchor="_Toc179811702" w:history="1">
        <w:r w:rsidRPr="00F70310">
          <w:rPr>
            <w:rStyle w:val="Hyperlink"/>
            <w:noProof/>
            <w:lang w:val="es-CR"/>
          </w:rPr>
          <w:t>XI Referencias</w:t>
        </w:r>
        <w:r>
          <w:rPr>
            <w:noProof/>
            <w:webHidden/>
          </w:rPr>
          <w:tab/>
        </w:r>
        <w:r>
          <w:rPr>
            <w:noProof/>
            <w:webHidden/>
          </w:rPr>
          <w:fldChar w:fldCharType="begin"/>
        </w:r>
        <w:r>
          <w:rPr>
            <w:noProof/>
            <w:webHidden/>
          </w:rPr>
          <w:instrText xml:space="preserve"> PAGEREF _Toc179811702 \h </w:instrText>
        </w:r>
        <w:r>
          <w:rPr>
            <w:noProof/>
            <w:webHidden/>
          </w:rPr>
        </w:r>
        <w:r>
          <w:rPr>
            <w:noProof/>
            <w:webHidden/>
          </w:rPr>
          <w:fldChar w:fldCharType="separate"/>
        </w:r>
        <w:r>
          <w:rPr>
            <w:noProof/>
            <w:webHidden/>
          </w:rPr>
          <w:t>25</w:t>
        </w:r>
        <w:r>
          <w:rPr>
            <w:noProof/>
            <w:webHidden/>
          </w:rPr>
          <w:fldChar w:fldCharType="end"/>
        </w:r>
      </w:hyperlink>
    </w:p>
    <w:p w14:paraId="318AE47E" w14:textId="061BB1A7" w:rsidR="00974921" w:rsidRPr="00DB0D78" w:rsidRDefault="00D91A67" w:rsidP="00D91A67">
      <w:pPr>
        <w:pStyle w:val="Standard"/>
        <w:rPr>
          <w:rFonts w:ascii="Arial" w:hAnsi="Arial" w:cs="Arial"/>
          <w:b/>
          <w:bCs/>
          <w:lang w:val="es-CR"/>
        </w:rPr>
      </w:pPr>
      <w:r>
        <w:rPr>
          <w:rFonts w:ascii="Thorndale" w:eastAsia="Andale Sans UI" w:hAnsi="Thorndale" w:cs="Arial"/>
          <w:kern w:val="0"/>
          <w:szCs w:val="20"/>
          <w:lang w:val="es-CR" w:eastAsia="ar-SA"/>
        </w:rPr>
        <w:fldChar w:fldCharType="end"/>
      </w:r>
    </w:p>
    <w:p w14:paraId="37C2CC3A" w14:textId="47219095" w:rsidR="00974921" w:rsidRPr="00DB0D78" w:rsidRDefault="00974921" w:rsidP="007C4CB9">
      <w:pPr>
        <w:pStyle w:val="Standard"/>
        <w:rPr>
          <w:rFonts w:ascii="Arial" w:hAnsi="Arial" w:cs="Arial"/>
          <w:b/>
          <w:bCs/>
          <w:lang w:val="es-CR"/>
        </w:rPr>
      </w:pPr>
    </w:p>
    <w:p w14:paraId="6DB470DA" w14:textId="17602B8B" w:rsidR="00974921" w:rsidRPr="00DB0D78" w:rsidRDefault="00974921" w:rsidP="007C4CB9">
      <w:pPr>
        <w:pStyle w:val="Standard"/>
        <w:rPr>
          <w:rFonts w:ascii="Arial" w:hAnsi="Arial" w:cs="Arial"/>
          <w:b/>
          <w:bCs/>
          <w:lang w:val="es-CR"/>
        </w:rPr>
      </w:pPr>
    </w:p>
    <w:p w14:paraId="02427DAB" w14:textId="7BB95243" w:rsidR="00D91A67" w:rsidRPr="00DB0D78" w:rsidRDefault="00D91A67" w:rsidP="007C4CB9">
      <w:pPr>
        <w:pStyle w:val="Standard"/>
        <w:rPr>
          <w:rFonts w:ascii="Arial" w:hAnsi="Arial" w:cs="Arial"/>
          <w:b/>
          <w:bCs/>
          <w:lang w:val="es-CR"/>
        </w:rPr>
      </w:pPr>
    </w:p>
    <w:p w14:paraId="4857C5D3" w14:textId="6A4D0C69" w:rsidR="00D91A67" w:rsidRPr="00DB0D78" w:rsidRDefault="00D91A67" w:rsidP="007C4CB9">
      <w:pPr>
        <w:pStyle w:val="Standard"/>
        <w:rPr>
          <w:rFonts w:ascii="Arial" w:hAnsi="Arial" w:cs="Arial"/>
          <w:b/>
          <w:bCs/>
          <w:lang w:val="es-CR"/>
        </w:rPr>
      </w:pPr>
    </w:p>
    <w:p w14:paraId="6E6A2F7D" w14:textId="68843DF7" w:rsidR="004D0F87" w:rsidRDefault="00EB34BB" w:rsidP="001051DC">
      <w:pPr>
        <w:pStyle w:val="Heading1"/>
        <w:numPr>
          <w:ilvl w:val="0"/>
          <w:numId w:val="9"/>
        </w:numPr>
      </w:pPr>
      <w:bookmarkStart w:id="0" w:name="_Toc179811684"/>
      <w:bookmarkStart w:id="1" w:name="_Toc10661098"/>
      <w:bookmarkStart w:id="2" w:name="_Hlk10990303"/>
      <w:r>
        <w:t>Resumen ejecutivo</w:t>
      </w:r>
      <w:bookmarkEnd w:id="0"/>
    </w:p>
    <w:p w14:paraId="01C247A4" w14:textId="345636DD" w:rsidR="00753A98" w:rsidRDefault="001051DC" w:rsidP="001051DC">
      <w:pPr>
        <w:pStyle w:val="Standard"/>
      </w:pPr>
      <w:r>
        <w:t>La ejecución de ingresos del tercer trimestre del año 2024, del</w:t>
      </w:r>
      <w:r w:rsidR="00AF2D12">
        <w:t xml:space="preserve"> Instituto Costarricense de Acueductos y Alcantarillados (AyA)</w:t>
      </w:r>
      <w:r>
        <w:t xml:space="preserve"> ha alcanzado la cifra de </w:t>
      </w:r>
      <w:r w:rsidRPr="00C540DD">
        <w:rPr>
          <w:b/>
          <w:bCs/>
        </w:rPr>
        <w:t>₡51.175</w:t>
      </w:r>
      <w:r>
        <w:rPr>
          <w:b/>
          <w:bCs/>
        </w:rPr>
        <w:t>.941,82</w:t>
      </w:r>
      <w:r>
        <w:t xml:space="preserve"> miles de colones, lo que representa el 18.91% del presupuesto total, que asciende a </w:t>
      </w:r>
      <w:r>
        <w:rPr>
          <w:b/>
          <w:bCs/>
        </w:rPr>
        <w:t>₡270.559.451,56</w:t>
      </w:r>
      <w:r>
        <w:t xml:space="preserve"> miles de colones. </w:t>
      </w:r>
    </w:p>
    <w:p w14:paraId="7D34C828" w14:textId="77777777" w:rsidR="001051DC" w:rsidRDefault="001051DC" w:rsidP="00753A98">
      <w:pPr>
        <w:pStyle w:val="Standard"/>
      </w:pPr>
    </w:p>
    <w:p w14:paraId="072094D9" w14:textId="46CEA096" w:rsidR="001051DC" w:rsidRDefault="001051DC" w:rsidP="00753A98">
      <w:pPr>
        <w:pStyle w:val="Standard"/>
      </w:pPr>
      <w:r>
        <w:t>L</w:t>
      </w:r>
      <w:r w:rsidR="00753A98">
        <w:t>os egresos</w:t>
      </w:r>
      <w:r>
        <w:t xml:space="preserve"> consolidados,</w:t>
      </w:r>
      <w:r w:rsidR="00753A98">
        <w:t xml:space="preserve"> durante </w:t>
      </w:r>
      <w:r>
        <w:t xml:space="preserve">el mismo </w:t>
      </w:r>
      <w:r w:rsidR="00753A98">
        <w:t xml:space="preserve">periodo </w:t>
      </w:r>
      <w:r>
        <w:t xml:space="preserve">ascendieron a los </w:t>
      </w:r>
      <w:r w:rsidR="00846F52">
        <w:rPr>
          <w:b/>
          <w:bCs/>
        </w:rPr>
        <w:t>₡</w:t>
      </w:r>
      <w:r w:rsidR="004A259F">
        <w:rPr>
          <w:b/>
          <w:bCs/>
        </w:rPr>
        <w:t>49</w:t>
      </w:r>
      <w:r w:rsidR="0070535D">
        <w:rPr>
          <w:b/>
          <w:bCs/>
        </w:rPr>
        <w:t>.167.964,24</w:t>
      </w:r>
      <w:r w:rsidR="00753A98">
        <w:t xml:space="preserve"> miles de colone</w:t>
      </w:r>
      <w:r>
        <w:t xml:space="preserve">s, que incluyen los costos de administración, </w:t>
      </w:r>
      <w:r w:rsidR="00753A98">
        <w:t xml:space="preserve">la operación diaria, mantenimiento de infraestructuras, inversiones en mejoras y proyectos de expansión, entre otros aspectos. </w:t>
      </w:r>
    </w:p>
    <w:p w14:paraId="53F300B4" w14:textId="7D2422B0" w:rsidR="00D91A67" w:rsidRPr="00DB0D78" w:rsidRDefault="00D91A67" w:rsidP="004069D8">
      <w:pPr>
        <w:pStyle w:val="Heading1"/>
        <w:rPr>
          <w:lang w:val="es-CR"/>
        </w:rPr>
      </w:pPr>
      <w:bookmarkStart w:id="3" w:name="_Toc179811685"/>
      <w:r w:rsidRPr="00DB0D78">
        <w:rPr>
          <w:lang w:val="es-CR"/>
        </w:rPr>
        <w:t>Antecedentes</w:t>
      </w:r>
      <w:bookmarkEnd w:id="3"/>
    </w:p>
    <w:p w14:paraId="54DCCD98" w14:textId="32D159C6" w:rsidR="00BB144B" w:rsidRPr="00BB144B" w:rsidRDefault="00BB144B" w:rsidP="00BB144B">
      <w:pPr>
        <w:spacing w:after="0"/>
        <w:rPr>
          <w:rFonts w:eastAsia="Arial" w:cs="Arial"/>
          <w:color w:val="000000"/>
          <w:lang w:eastAsia="es-CR"/>
        </w:rPr>
      </w:pPr>
      <w:r w:rsidRPr="00BB144B">
        <w:rPr>
          <w:rFonts w:eastAsia="Arial" w:cs="Arial"/>
          <w:color w:val="000000"/>
          <w:lang w:eastAsia="es-CR"/>
        </w:rPr>
        <w:t xml:space="preserve">El Instituto Costarricense de Acueductos y Alcantarillados (AyA) ha sido una institución fundamental en la provisión de servicios de agua potable y saneamiento en Costa Rica. </w:t>
      </w:r>
      <w:r>
        <w:rPr>
          <w:rFonts w:eastAsia="Arial" w:cs="Arial"/>
          <w:color w:val="000000"/>
          <w:lang w:eastAsia="es-CR"/>
        </w:rPr>
        <w:t>T</w:t>
      </w:r>
      <w:r w:rsidRPr="00BB144B">
        <w:rPr>
          <w:rFonts w:eastAsia="Arial" w:cs="Arial"/>
          <w:color w:val="000000"/>
          <w:lang w:eastAsia="es-CR"/>
        </w:rPr>
        <w:t>iene la misión de garantizar el acceso universal a servicios de agua segura y saneamiento básico, promoviendo el desarrollo sostenible y la protección del medio ambiente.</w:t>
      </w:r>
    </w:p>
    <w:p w14:paraId="35C83110" w14:textId="77777777" w:rsidR="00BB144B" w:rsidRPr="00BB144B" w:rsidRDefault="00BB144B" w:rsidP="00BB144B">
      <w:pPr>
        <w:spacing w:after="0"/>
        <w:rPr>
          <w:rFonts w:eastAsia="Arial" w:cs="Arial"/>
          <w:color w:val="000000"/>
          <w:lang w:eastAsia="es-CR"/>
        </w:rPr>
      </w:pPr>
    </w:p>
    <w:p w14:paraId="5C0EFB6B" w14:textId="132DB8B0" w:rsidR="00BB144B" w:rsidRPr="00BB144B" w:rsidRDefault="00BB144B" w:rsidP="00BB144B">
      <w:pPr>
        <w:spacing w:after="0"/>
        <w:rPr>
          <w:rFonts w:eastAsia="Arial" w:cs="Arial"/>
          <w:color w:val="000000"/>
          <w:lang w:eastAsia="es-CR"/>
        </w:rPr>
      </w:pPr>
      <w:r w:rsidRPr="00BB144B">
        <w:rPr>
          <w:rFonts w:eastAsia="Arial" w:cs="Arial"/>
          <w:color w:val="000000"/>
          <w:lang w:eastAsia="es-CR"/>
        </w:rPr>
        <w:t xml:space="preserve">A lo largo de los años, el AyA ha enfrentado diversos desafíos, incluyendo la necesidad de expansión de infraestructuras para satisfacer la creciente demanda, la mejora de la calidad del agua y la gestión eficiente de recursos financieros para asegurar la viabilidad </w:t>
      </w:r>
      <w:r w:rsidR="00731DCF">
        <w:rPr>
          <w:rFonts w:eastAsia="Arial" w:cs="Arial"/>
          <w:color w:val="000000"/>
          <w:lang w:eastAsia="es-CR"/>
        </w:rPr>
        <w:t>de sus operaciones en el</w:t>
      </w:r>
      <w:r w:rsidRPr="00BB144B">
        <w:rPr>
          <w:rFonts w:eastAsia="Arial" w:cs="Arial"/>
          <w:color w:val="000000"/>
          <w:lang w:eastAsia="es-CR"/>
        </w:rPr>
        <w:t xml:space="preserve"> largo plazo.</w:t>
      </w:r>
    </w:p>
    <w:p w14:paraId="45D01216" w14:textId="77777777" w:rsidR="00BB144B" w:rsidRPr="00BB144B" w:rsidRDefault="00BB144B" w:rsidP="00BB144B">
      <w:pPr>
        <w:spacing w:after="0"/>
        <w:rPr>
          <w:rFonts w:eastAsia="Arial" w:cs="Arial"/>
          <w:color w:val="000000"/>
          <w:lang w:eastAsia="es-CR"/>
        </w:rPr>
      </w:pPr>
    </w:p>
    <w:p w14:paraId="5A52A424" w14:textId="0075BB6B" w:rsidR="00BB144B" w:rsidRDefault="00731DCF" w:rsidP="00BB144B">
      <w:pPr>
        <w:spacing w:after="0"/>
        <w:rPr>
          <w:rFonts w:eastAsia="Arial" w:cs="Arial"/>
          <w:color w:val="000000"/>
          <w:lang w:eastAsia="es-CR"/>
        </w:rPr>
      </w:pPr>
      <w:r>
        <w:rPr>
          <w:rFonts w:eastAsia="Arial" w:cs="Arial"/>
          <w:color w:val="000000"/>
          <w:lang w:eastAsia="es-CR"/>
        </w:rPr>
        <w:t xml:space="preserve">Dentro de </w:t>
      </w:r>
      <w:r w:rsidR="00BB144B" w:rsidRPr="00BB144B">
        <w:rPr>
          <w:rFonts w:eastAsia="Arial" w:cs="Arial"/>
          <w:color w:val="000000"/>
          <w:lang w:eastAsia="es-CR"/>
        </w:rPr>
        <w:t>este contexto, la planificación y ejecución presupuestaria han sido aspectos críticos para el AyA. Cada año, se establece un presupuesto que refleja las necesidades operativas, de mantenimiento e inversión de la institución, así como sus metas estratégicas en términos de cobertura de servicios y calidad del agua.</w:t>
      </w:r>
      <w:r>
        <w:rPr>
          <w:rFonts w:eastAsia="Arial" w:cs="Arial"/>
          <w:color w:val="000000"/>
          <w:lang w:eastAsia="es-CR"/>
        </w:rPr>
        <w:t xml:space="preserve"> Sin embargo, las ejecuciones no han alcanzado los niveles deseados.</w:t>
      </w:r>
    </w:p>
    <w:p w14:paraId="03701857" w14:textId="77777777" w:rsidR="00731DCF" w:rsidRDefault="00731DCF" w:rsidP="00BB144B">
      <w:pPr>
        <w:spacing w:after="0"/>
        <w:rPr>
          <w:rFonts w:eastAsia="Arial" w:cs="Arial"/>
          <w:color w:val="000000"/>
          <w:lang w:eastAsia="es-CR"/>
        </w:rPr>
      </w:pPr>
    </w:p>
    <w:p w14:paraId="7F106BA4" w14:textId="770DD7E8" w:rsidR="00731DCF" w:rsidRDefault="00731DCF" w:rsidP="00731DCF">
      <w:pPr>
        <w:pStyle w:val="Standard"/>
      </w:pPr>
      <w:r>
        <w:t xml:space="preserve">Durante este período, la Dirección de Planificación ha puesto a disposición de la administración activa, variados instrumentos para optimizar la asignación y uso de los recursos institucionales, como lo son, los traslados, modificaciones y presupuestos extraordinarios. </w:t>
      </w:r>
    </w:p>
    <w:p w14:paraId="19373322" w14:textId="77777777" w:rsidR="00BB144B" w:rsidRPr="00BB144B" w:rsidRDefault="00BB144B" w:rsidP="00BB144B">
      <w:pPr>
        <w:spacing w:after="0"/>
        <w:rPr>
          <w:rFonts w:eastAsia="Arial" w:cs="Arial"/>
          <w:color w:val="000000"/>
          <w:lang w:eastAsia="es-CR"/>
        </w:rPr>
      </w:pPr>
    </w:p>
    <w:p w14:paraId="47CFB3B7" w14:textId="1267455C" w:rsidR="00FD0A4F" w:rsidRPr="00822284" w:rsidRDefault="00BB144B" w:rsidP="00BB144B">
      <w:pPr>
        <w:spacing w:after="0"/>
        <w:rPr>
          <w:rFonts w:eastAsia="Arial" w:cs="Arial"/>
          <w:color w:val="000000"/>
          <w:lang w:eastAsia="es-CR"/>
        </w:rPr>
      </w:pPr>
      <w:r w:rsidRPr="00BB144B">
        <w:rPr>
          <w:rFonts w:eastAsia="Arial" w:cs="Arial"/>
          <w:color w:val="000000"/>
          <w:lang w:eastAsia="es-CR"/>
        </w:rPr>
        <w:t xml:space="preserve">El presente informe de ejecución presupuestaria del </w:t>
      </w:r>
      <w:r w:rsidR="006455D2">
        <w:rPr>
          <w:rFonts w:eastAsia="Arial" w:cs="Arial"/>
          <w:color w:val="000000"/>
          <w:lang w:eastAsia="es-CR"/>
        </w:rPr>
        <w:t>I</w:t>
      </w:r>
      <w:r w:rsidR="00D54E22">
        <w:rPr>
          <w:rFonts w:eastAsia="Arial" w:cs="Arial"/>
          <w:color w:val="000000"/>
          <w:lang w:eastAsia="es-CR"/>
        </w:rPr>
        <w:t xml:space="preserve">II </w:t>
      </w:r>
      <w:r w:rsidRPr="00BB144B">
        <w:rPr>
          <w:rFonts w:eastAsia="Arial" w:cs="Arial"/>
          <w:color w:val="000000"/>
          <w:lang w:eastAsia="es-CR"/>
        </w:rPr>
        <w:t xml:space="preserve">trimestre de </w:t>
      </w:r>
      <w:r w:rsidR="00E75A6B" w:rsidRPr="00BB144B">
        <w:rPr>
          <w:rFonts w:eastAsia="Arial" w:cs="Arial"/>
          <w:color w:val="000000"/>
          <w:lang w:eastAsia="es-CR"/>
        </w:rPr>
        <w:t>2024</w:t>
      </w:r>
      <w:r w:rsidRPr="00BB144B">
        <w:rPr>
          <w:rFonts w:eastAsia="Arial" w:cs="Arial"/>
          <w:color w:val="000000"/>
          <w:lang w:eastAsia="es-CR"/>
        </w:rPr>
        <w:t xml:space="preserve"> proporciona una evaluación del </w:t>
      </w:r>
      <w:r w:rsidR="004E244F">
        <w:rPr>
          <w:rFonts w:eastAsia="Arial" w:cs="Arial"/>
          <w:color w:val="000000"/>
          <w:lang w:eastAsia="es-CR"/>
        </w:rPr>
        <w:t>uso de recursos</w:t>
      </w:r>
      <w:r w:rsidRPr="00BB144B">
        <w:rPr>
          <w:rFonts w:eastAsia="Arial" w:cs="Arial"/>
          <w:color w:val="000000"/>
          <w:lang w:eastAsia="es-CR"/>
        </w:rPr>
        <w:t xml:space="preserve"> durante este periodo, incluyendo el análisis de ingresos, egresos y su impacto en la capacidad operativa y financiera de la institución. Esta información es fundamental para la toma de decisiones informadas y la rendición de cuentas tanto a las autoridades gubernamentales como a la ciudadanía en general.</w:t>
      </w:r>
    </w:p>
    <w:p w14:paraId="49A8ABFC" w14:textId="77777777" w:rsidR="007D3D71" w:rsidRDefault="007D3D71" w:rsidP="00FD0A4F">
      <w:pPr>
        <w:spacing w:after="0"/>
        <w:rPr>
          <w:rFonts w:eastAsia="Arial" w:cs="Arial"/>
          <w:color w:val="000000"/>
          <w:lang w:eastAsia="es-CR"/>
        </w:rPr>
      </w:pPr>
    </w:p>
    <w:p w14:paraId="388113B8" w14:textId="77777777" w:rsidR="0081318D" w:rsidRDefault="0081318D">
      <w:pPr>
        <w:spacing w:after="0" w:line="240" w:lineRule="auto"/>
        <w:jc w:val="left"/>
        <w:rPr>
          <w:rFonts w:eastAsia="Arial" w:cs="Arial"/>
          <w:color w:val="000000"/>
          <w:lang w:eastAsia="es-CR"/>
        </w:rPr>
      </w:pPr>
      <w:r>
        <w:rPr>
          <w:rFonts w:eastAsia="Arial" w:cs="Arial"/>
          <w:color w:val="000000"/>
          <w:lang w:eastAsia="es-CR"/>
        </w:rPr>
        <w:br w:type="page"/>
      </w:r>
    </w:p>
    <w:p w14:paraId="2C6EE823" w14:textId="460076C4" w:rsidR="00D91A67" w:rsidRDefault="00AC6888" w:rsidP="004069D8">
      <w:pPr>
        <w:pStyle w:val="Heading1"/>
        <w:rPr>
          <w:lang w:val="es-CR"/>
        </w:rPr>
      </w:pPr>
      <w:bookmarkStart w:id="4" w:name="_Toc179811686"/>
      <w:r>
        <w:rPr>
          <w:lang w:val="es-CR"/>
        </w:rPr>
        <w:t>Normativa Aplicable</w:t>
      </w:r>
      <w:bookmarkEnd w:id="1"/>
      <w:bookmarkEnd w:id="4"/>
    </w:p>
    <w:p w14:paraId="1D564D49" w14:textId="4C2818D1" w:rsidR="00063D0F" w:rsidRPr="005456BB" w:rsidRDefault="00063D0F" w:rsidP="00063D0F">
      <w:pPr>
        <w:rPr>
          <w:rFonts w:cs="Arial"/>
          <w:lang w:eastAsia="es-CR"/>
        </w:rPr>
      </w:pPr>
      <w:r w:rsidRPr="005456BB">
        <w:rPr>
          <w:rFonts w:cs="Arial"/>
          <w:lang w:eastAsia="es-CR"/>
        </w:rPr>
        <w:t xml:space="preserve">El siguiente informe se sustenta en el Reglamento al título IV de la ley No. 9635, denominado Responsabilidad Fiscal de la República, señala en sus </w:t>
      </w:r>
      <w:r w:rsidR="0010203F" w:rsidRPr="005456BB">
        <w:rPr>
          <w:rFonts w:cs="Arial"/>
          <w:lang w:eastAsia="es-CR"/>
        </w:rPr>
        <w:t>A</w:t>
      </w:r>
      <w:r w:rsidRPr="005456BB">
        <w:rPr>
          <w:rFonts w:cs="Arial"/>
          <w:lang w:eastAsia="es-CR"/>
        </w:rPr>
        <w:t xml:space="preserve">rtículos número 20 y 21: </w:t>
      </w:r>
    </w:p>
    <w:p w14:paraId="12DFBBDE" w14:textId="368B0065" w:rsidR="00063D0F" w:rsidRPr="005456BB" w:rsidRDefault="00063D0F" w:rsidP="00063D0F">
      <w:pPr>
        <w:rPr>
          <w:rFonts w:cs="Arial"/>
          <w:lang w:eastAsia="es-CR"/>
        </w:rPr>
      </w:pPr>
      <w:r w:rsidRPr="005456BB">
        <w:rPr>
          <w:rFonts w:cs="Arial"/>
          <w:b/>
          <w:bCs/>
          <w:lang w:eastAsia="es-CR"/>
        </w:rPr>
        <w:t>Artículo 20.</w:t>
      </w:r>
      <w:r w:rsidR="001E37C2">
        <w:rPr>
          <w:rFonts w:cs="Arial"/>
          <w:lang w:eastAsia="es-CR"/>
        </w:rPr>
        <w:t xml:space="preserve"> Del m</w:t>
      </w:r>
      <w:r w:rsidRPr="005456BB">
        <w:rPr>
          <w:rFonts w:cs="Arial"/>
          <w:lang w:eastAsia="es-CR"/>
        </w:rPr>
        <w:t xml:space="preserve">onitoreo trimestral durante la ejecución del presupuesto. La DGPN y la STAP le remitirán un informe trimestral al </w:t>
      </w:r>
      <w:r w:rsidR="009E074E" w:rsidRPr="005456BB">
        <w:rPr>
          <w:rFonts w:cs="Arial"/>
          <w:lang w:eastAsia="es-CR"/>
        </w:rPr>
        <w:t>ministro</w:t>
      </w:r>
      <w:r w:rsidR="001E37C2">
        <w:rPr>
          <w:rFonts w:cs="Arial"/>
          <w:lang w:eastAsia="es-CR"/>
        </w:rPr>
        <w:t xml:space="preserve"> </w:t>
      </w:r>
      <w:r w:rsidRPr="005456BB">
        <w:rPr>
          <w:rFonts w:cs="Arial"/>
          <w:lang w:eastAsia="es-CR"/>
        </w:rPr>
        <w:t>de Hacienda sobre el comportamiento del gasto corriente presupuestario de las entidades del Sector Público No Financiero, con el propósito de verificar la ejecución del gasto corriente presupuestado, en relación con el crecimiento establecido por la regla fiscal.</w:t>
      </w:r>
    </w:p>
    <w:p w14:paraId="2C36FF07" w14:textId="0C2DE65B" w:rsidR="00063D0F" w:rsidRPr="001C7CF1" w:rsidRDefault="00063D0F" w:rsidP="00063D0F">
      <w:pPr>
        <w:rPr>
          <w:rFonts w:eastAsia="Times New Roman" w:cs="Arial"/>
          <w:lang w:eastAsia="es-CR"/>
        </w:rPr>
      </w:pPr>
      <w:r w:rsidRPr="005456BB">
        <w:rPr>
          <w:rFonts w:cs="Arial"/>
          <w:lang w:eastAsia="es-CR"/>
        </w:rPr>
        <w:t xml:space="preserve">Para la elaboración y posterior publicación trimestral de los datos de los ingresos, gastos y financiamiento de las entidades y órganos del SPNF, se utilizará la información que las entidades ingresan al Sistema de Información sobre Planes y Presupuestos (SIPP) de la Contraloría </w:t>
      </w:r>
      <w:r w:rsidRPr="001C7CF1">
        <w:rPr>
          <w:rFonts w:eastAsia="Times New Roman" w:cs="Arial"/>
          <w:lang w:eastAsia="es-CR"/>
        </w:rPr>
        <w:t>General de la República (CGR).</w:t>
      </w:r>
    </w:p>
    <w:p w14:paraId="54E27F0A" w14:textId="5EB4FAEE" w:rsidR="00063D0F" w:rsidRPr="001C7CF1" w:rsidRDefault="00063D0F" w:rsidP="00063D0F">
      <w:pPr>
        <w:rPr>
          <w:rFonts w:eastAsia="Times New Roman" w:cs="Arial"/>
          <w:lang w:eastAsia="es-CR"/>
        </w:rPr>
      </w:pPr>
      <w:r w:rsidRPr="001C7CF1">
        <w:rPr>
          <w:rFonts w:eastAsia="Times New Roman" w:cs="Arial"/>
          <w:lang w:eastAsia="es-CR"/>
        </w:rPr>
        <w:t xml:space="preserve">Tanto el informe de gasto corriente como el seguimiento trimestral de los </w:t>
      </w:r>
      <w:r w:rsidR="00F20BF3" w:rsidRPr="001C7CF1">
        <w:rPr>
          <w:rFonts w:eastAsia="Times New Roman" w:cs="Arial"/>
          <w:lang w:eastAsia="es-CR"/>
        </w:rPr>
        <w:t>datos</w:t>
      </w:r>
      <w:r w:rsidRPr="001C7CF1">
        <w:rPr>
          <w:rFonts w:eastAsia="Times New Roman" w:cs="Arial"/>
          <w:lang w:eastAsia="es-CR"/>
        </w:rPr>
        <w:t xml:space="preserve"> serán publicados como máximo 30 días naturales contados a partir de la fecha de entrega de la información trimestral </w:t>
      </w:r>
      <w:r w:rsidR="002E2E25">
        <w:rPr>
          <w:rFonts w:eastAsia="Times New Roman" w:cs="Arial"/>
          <w:lang w:eastAsia="es-CR"/>
        </w:rPr>
        <w:t xml:space="preserve">por parte de </w:t>
      </w:r>
      <w:r w:rsidRPr="001C7CF1">
        <w:rPr>
          <w:rFonts w:eastAsia="Times New Roman" w:cs="Arial"/>
          <w:lang w:eastAsia="es-CR"/>
        </w:rPr>
        <w:t xml:space="preserve">las entidades y órganos del SPNF, en la página web del Ministerio de Hacienda, donde se visualicen los montos </w:t>
      </w:r>
      <w:r w:rsidR="00B96660" w:rsidRPr="001C7CF1">
        <w:rPr>
          <w:rFonts w:eastAsia="Times New Roman" w:cs="Arial"/>
          <w:lang w:eastAsia="es-CR"/>
        </w:rPr>
        <w:t>presupuestados</w:t>
      </w:r>
      <w:r w:rsidRPr="001C7CF1">
        <w:rPr>
          <w:rFonts w:eastAsia="Times New Roman" w:cs="Arial"/>
          <w:lang w:eastAsia="es-CR"/>
        </w:rPr>
        <w:t xml:space="preserve"> y ejecutados de cada una de las instituciones.</w:t>
      </w:r>
    </w:p>
    <w:p w14:paraId="10309820" w14:textId="4F4EC340" w:rsidR="00063D0F" w:rsidRPr="005456BB" w:rsidRDefault="00063D0F" w:rsidP="00063D0F">
      <w:pPr>
        <w:rPr>
          <w:rFonts w:cs="Arial"/>
          <w:lang w:eastAsia="es-CR"/>
        </w:rPr>
      </w:pPr>
      <w:r w:rsidRPr="005456BB">
        <w:rPr>
          <w:rFonts w:cs="Arial"/>
          <w:lang w:eastAsia="es-CR"/>
        </w:rPr>
        <w:t xml:space="preserve"> (Así reformado por el </w:t>
      </w:r>
      <w:r w:rsidR="00B96660" w:rsidRPr="005456BB">
        <w:rPr>
          <w:rFonts w:cs="Arial"/>
          <w:lang w:eastAsia="es-CR"/>
        </w:rPr>
        <w:t>A</w:t>
      </w:r>
      <w:r w:rsidRPr="005456BB">
        <w:rPr>
          <w:rFonts w:cs="Arial"/>
          <w:lang w:eastAsia="es-CR"/>
        </w:rPr>
        <w:t xml:space="preserve">rtículo 1° del </w:t>
      </w:r>
      <w:r w:rsidR="00B96660" w:rsidRPr="005456BB">
        <w:rPr>
          <w:rFonts w:cs="Arial"/>
          <w:lang w:eastAsia="es-CR"/>
        </w:rPr>
        <w:t>D</w:t>
      </w:r>
      <w:r w:rsidRPr="005456BB">
        <w:rPr>
          <w:rFonts w:cs="Arial"/>
          <w:lang w:eastAsia="es-CR"/>
        </w:rPr>
        <w:t xml:space="preserve">ecreto </w:t>
      </w:r>
      <w:r w:rsidR="00B96660" w:rsidRPr="005456BB">
        <w:rPr>
          <w:rFonts w:cs="Arial"/>
          <w:lang w:eastAsia="es-CR"/>
        </w:rPr>
        <w:t>E</w:t>
      </w:r>
      <w:r w:rsidRPr="005456BB">
        <w:rPr>
          <w:rFonts w:cs="Arial"/>
          <w:lang w:eastAsia="es-CR"/>
        </w:rPr>
        <w:t xml:space="preserve">jecutivo N° 41891 del 24 de </w:t>
      </w:r>
      <w:r w:rsidR="005D73D4" w:rsidRPr="005456BB">
        <w:rPr>
          <w:rFonts w:cs="Arial"/>
          <w:lang w:eastAsia="es-CR"/>
        </w:rPr>
        <w:t>Julio</w:t>
      </w:r>
      <w:r w:rsidRPr="005456BB">
        <w:rPr>
          <w:rFonts w:cs="Arial"/>
          <w:lang w:eastAsia="es-CR"/>
        </w:rPr>
        <w:t xml:space="preserve"> de 2019)</w:t>
      </w:r>
    </w:p>
    <w:p w14:paraId="3348AFE9" w14:textId="506B4BAB" w:rsidR="00AC3D4E" w:rsidRDefault="00063D0F" w:rsidP="00063D0F">
      <w:pPr>
        <w:spacing w:before="100" w:beforeAutospacing="1" w:after="100" w:afterAutospacing="1"/>
        <w:rPr>
          <w:rFonts w:eastAsia="Times New Roman" w:cs="Arial"/>
          <w:lang w:eastAsia="es-CR"/>
        </w:rPr>
      </w:pPr>
      <w:r w:rsidRPr="00D54E50">
        <w:rPr>
          <w:rFonts w:eastAsia="Times New Roman" w:cs="Arial"/>
          <w:lang w:eastAsia="es-CR"/>
        </w:rPr>
        <w:t>Artículo 21º</w:t>
      </w:r>
      <w:r w:rsidRPr="00D54E50">
        <w:rPr>
          <w:rFonts w:eastAsia="Times New Roman" w:cs="Arial"/>
          <w:b/>
          <w:bCs/>
          <w:lang w:eastAsia="es-CR"/>
        </w:rPr>
        <w:t>.</w:t>
      </w:r>
      <w:r w:rsidR="001E37C2">
        <w:rPr>
          <w:rFonts w:eastAsia="Times New Roman" w:cs="Arial"/>
          <w:lang w:eastAsia="es-CR"/>
        </w:rPr>
        <w:t xml:space="preserve"> De la e</w:t>
      </w:r>
      <w:r w:rsidRPr="00D54E50">
        <w:rPr>
          <w:rFonts w:eastAsia="Times New Roman" w:cs="Arial"/>
          <w:lang w:eastAsia="es-CR"/>
        </w:rPr>
        <w:t>jecución y liquidación presupuestaria</w:t>
      </w:r>
      <w:r w:rsidR="001E37C2">
        <w:rPr>
          <w:rFonts w:eastAsia="Times New Roman" w:cs="Arial"/>
          <w:lang w:eastAsia="es-CR"/>
        </w:rPr>
        <w:t>.</w:t>
      </w:r>
      <w:r w:rsidRPr="00D54E50">
        <w:rPr>
          <w:rFonts w:eastAsia="Times New Roman" w:cs="Arial"/>
          <w:lang w:eastAsia="es-CR"/>
        </w:rPr>
        <w:t xml:space="preserve"> Las entidades del Sector Público No Financiero, con excepción de las entidades que</w:t>
      </w:r>
      <w:r w:rsidRPr="00D54E50">
        <w:rPr>
          <w:rFonts w:eastAsia="Times New Roman" w:cs="Arial"/>
          <w:b/>
          <w:bCs/>
          <w:lang w:eastAsia="es-CR"/>
        </w:rPr>
        <w:t xml:space="preserve"> </w:t>
      </w:r>
      <w:r w:rsidRPr="00D54E50">
        <w:rPr>
          <w:rFonts w:eastAsia="Times New Roman" w:cs="Arial"/>
          <w:lang w:eastAsia="es-CR"/>
        </w:rPr>
        <w:t>conforman el Presupuesto Nacional de la República, cuando remitan las ejecuciones</w:t>
      </w:r>
      <w:r w:rsidRPr="00D54E50">
        <w:rPr>
          <w:rFonts w:eastAsia="Times New Roman" w:cs="Arial"/>
          <w:b/>
          <w:bCs/>
          <w:lang w:eastAsia="es-CR"/>
        </w:rPr>
        <w:t xml:space="preserve"> </w:t>
      </w:r>
      <w:r w:rsidRPr="00D54E50">
        <w:rPr>
          <w:rFonts w:eastAsia="Times New Roman" w:cs="Arial"/>
          <w:lang w:eastAsia="es-CR"/>
        </w:rPr>
        <w:t>presupuestarias trimestrales y las liquidaciones presupuestarias a la STAP, deben presentar</w:t>
      </w:r>
      <w:r w:rsidRPr="00D54E50">
        <w:rPr>
          <w:rFonts w:eastAsia="Times New Roman" w:cs="Arial"/>
          <w:b/>
          <w:bCs/>
          <w:lang w:eastAsia="es-CR"/>
        </w:rPr>
        <w:t xml:space="preserve"> </w:t>
      </w:r>
      <w:r w:rsidRPr="00D54E50">
        <w:rPr>
          <w:rFonts w:eastAsia="Times New Roman" w:cs="Arial"/>
          <w:lang w:eastAsia="es-CR"/>
        </w:rPr>
        <w:t>dicha información por clasificación por objeto del gasto y por clasificación económica.</w:t>
      </w:r>
    </w:p>
    <w:p w14:paraId="7A427E11" w14:textId="77777777" w:rsidR="00AC3D4E" w:rsidRDefault="00AC3D4E">
      <w:pPr>
        <w:spacing w:after="0" w:line="240" w:lineRule="auto"/>
        <w:jc w:val="left"/>
        <w:rPr>
          <w:rFonts w:eastAsia="Times New Roman" w:cs="Arial"/>
          <w:lang w:eastAsia="es-CR"/>
        </w:rPr>
      </w:pPr>
      <w:r>
        <w:rPr>
          <w:rFonts w:eastAsia="Times New Roman" w:cs="Arial"/>
          <w:lang w:eastAsia="es-CR"/>
        </w:rPr>
        <w:br w:type="page"/>
      </w:r>
    </w:p>
    <w:p w14:paraId="35CC4C06" w14:textId="33E6C28F" w:rsidR="00D91A67" w:rsidRDefault="00AC6888" w:rsidP="004069D8">
      <w:pPr>
        <w:pStyle w:val="Heading1"/>
        <w:rPr>
          <w:lang w:val="es-CR"/>
        </w:rPr>
      </w:pPr>
      <w:bookmarkStart w:id="5" w:name="_Toc179811687"/>
      <w:r>
        <w:rPr>
          <w:lang w:val="es-CR"/>
        </w:rPr>
        <w:t>Análisis</w:t>
      </w:r>
      <w:bookmarkEnd w:id="5"/>
    </w:p>
    <w:p w14:paraId="684380F4" w14:textId="02B6557D" w:rsidR="00E30058" w:rsidRPr="00311D5D" w:rsidRDefault="00E30058" w:rsidP="00111413">
      <w:pPr>
        <w:pStyle w:val="Heading2"/>
        <w:numPr>
          <w:ilvl w:val="1"/>
          <w:numId w:val="19"/>
        </w:numPr>
        <w:rPr>
          <w:rFonts w:eastAsia="Arial"/>
          <w:b w:val="0"/>
          <w:bCs w:val="0"/>
          <w:color w:val="000000"/>
          <w:lang w:eastAsia="es-CR"/>
        </w:rPr>
      </w:pPr>
      <w:bookmarkStart w:id="6" w:name="_Toc136708"/>
      <w:bookmarkStart w:id="7" w:name="_Toc159838278"/>
      <w:bookmarkStart w:id="8" w:name="_Toc179811688"/>
      <w:r w:rsidRPr="00311D5D">
        <w:rPr>
          <w:rStyle w:val="Heading2Char"/>
          <w:rFonts w:eastAsia="Arial"/>
          <w:b/>
          <w:bCs/>
          <w:szCs w:val="22"/>
        </w:rPr>
        <w:t>Ejecución de Ingresos</w:t>
      </w:r>
      <w:bookmarkEnd w:id="6"/>
      <w:bookmarkEnd w:id="7"/>
      <w:bookmarkEnd w:id="8"/>
    </w:p>
    <w:p w14:paraId="06AFA6F1" w14:textId="66C8EB93" w:rsidR="00E30058" w:rsidRPr="00086D36" w:rsidRDefault="00876384" w:rsidP="007F2FD0">
      <w:pPr>
        <w:pStyle w:val="Standard"/>
        <w:rPr>
          <w:rFonts w:eastAsia="Calibri" w:cs="Arial"/>
        </w:rPr>
      </w:pPr>
      <w:r>
        <w:rPr>
          <w:rFonts w:eastAsia="Calibri" w:cs="Arial"/>
        </w:rPr>
        <w:t xml:space="preserve">Le ejecución de ingresos del tercer trimestre de 2024, alcanzo </w:t>
      </w:r>
      <w:r w:rsidR="007F2FD0">
        <w:rPr>
          <w:rFonts w:eastAsia="Calibri" w:cs="Arial"/>
        </w:rPr>
        <w:t xml:space="preserve">un monto de </w:t>
      </w:r>
      <w:r w:rsidR="007F2FD0" w:rsidRPr="00C540DD">
        <w:rPr>
          <w:b/>
          <w:bCs/>
        </w:rPr>
        <w:t>₡51.175</w:t>
      </w:r>
      <w:r w:rsidR="007F2FD0">
        <w:rPr>
          <w:b/>
          <w:bCs/>
        </w:rPr>
        <w:t>.941,82</w:t>
      </w:r>
      <w:r w:rsidR="007F2FD0">
        <w:t xml:space="preserve"> miles de colones, que representa el 18.91% del presupuesto total, que asciende a </w:t>
      </w:r>
      <w:r w:rsidR="007F2FD0">
        <w:rPr>
          <w:b/>
          <w:bCs/>
        </w:rPr>
        <w:t>₡270.559.451,56</w:t>
      </w:r>
      <w:r w:rsidR="007F2FD0">
        <w:t xml:space="preserve"> miles de colones</w:t>
      </w:r>
      <w:r w:rsidR="00882F1E">
        <w:t xml:space="preserve">. </w:t>
      </w:r>
    </w:p>
    <w:p w14:paraId="1BA42746" w14:textId="77777777" w:rsidR="00E30058" w:rsidRPr="00086D36" w:rsidRDefault="00E30058" w:rsidP="00E30058">
      <w:pPr>
        <w:spacing w:after="0"/>
        <w:rPr>
          <w:rFonts w:eastAsia="Calibri" w:cs="Arial"/>
        </w:rPr>
      </w:pPr>
    </w:p>
    <w:p w14:paraId="622F7AB7" w14:textId="73B5288A" w:rsidR="000E2829" w:rsidRPr="00450FE7" w:rsidRDefault="000E2829" w:rsidP="00450FE7">
      <w:pPr>
        <w:pStyle w:val="Heading3"/>
        <w:numPr>
          <w:ilvl w:val="2"/>
          <w:numId w:val="28"/>
        </w:numPr>
        <w:spacing w:line="276" w:lineRule="auto"/>
        <w:rPr>
          <w:rFonts w:eastAsia="SimSun"/>
          <w:szCs w:val="22"/>
          <w:lang w:eastAsia="hi-IN" w:bidi="hi-IN"/>
        </w:rPr>
      </w:pPr>
      <w:r w:rsidRPr="00450FE7">
        <w:rPr>
          <w:rFonts w:eastAsia="SimSun"/>
          <w:szCs w:val="22"/>
          <w:lang w:eastAsia="hi-IN" w:bidi="hi-IN"/>
        </w:rPr>
        <w:t>Ingresos Corrientes</w:t>
      </w:r>
    </w:p>
    <w:p w14:paraId="53206B5D" w14:textId="77777777" w:rsidR="000E2829" w:rsidRPr="000E2829" w:rsidRDefault="000E2829" w:rsidP="000E2829">
      <w:pPr>
        <w:pStyle w:val="ListParagraph"/>
        <w:spacing w:after="0"/>
        <w:ind w:left="360"/>
        <w:rPr>
          <w:rFonts w:eastAsia="SimSun" w:cs="Arial"/>
          <w:kern w:val="1"/>
          <w:lang w:eastAsia="hi-IN" w:bidi="hi-IN"/>
        </w:rPr>
      </w:pPr>
    </w:p>
    <w:p w14:paraId="659760EF" w14:textId="0D2BBE48" w:rsidR="00882F1E" w:rsidRPr="000E2829" w:rsidRDefault="002C21F4" w:rsidP="000E2829">
      <w:pPr>
        <w:spacing w:after="0"/>
        <w:rPr>
          <w:rFonts w:eastAsia="SimSun" w:cs="Arial"/>
          <w:kern w:val="1"/>
          <w:lang w:eastAsia="hi-IN" w:bidi="hi-IN"/>
        </w:rPr>
      </w:pPr>
      <w:r w:rsidRPr="000E2829">
        <w:rPr>
          <w:rFonts w:eastAsia="Calibri" w:cs="Arial"/>
        </w:rPr>
        <w:t xml:space="preserve">La ejecución </w:t>
      </w:r>
      <w:r w:rsidR="0068028A" w:rsidRPr="000E2829">
        <w:rPr>
          <w:rFonts w:eastAsia="Calibri" w:cs="Arial"/>
        </w:rPr>
        <w:t xml:space="preserve">de ingresos corrientes </w:t>
      </w:r>
      <w:r w:rsidR="009E1B2E" w:rsidRPr="000E2829">
        <w:rPr>
          <w:rFonts w:eastAsia="Calibri" w:cs="Arial"/>
        </w:rPr>
        <w:t xml:space="preserve">del trimestre </w:t>
      </w:r>
      <w:r w:rsidR="0068028A" w:rsidRPr="000E2829">
        <w:rPr>
          <w:rFonts w:eastAsia="Calibri" w:cs="Arial"/>
        </w:rPr>
        <w:t xml:space="preserve">alcanzó un monto de </w:t>
      </w:r>
      <w:r w:rsidR="0024238B" w:rsidRPr="00240B15">
        <w:rPr>
          <w:rFonts w:eastAsia="Calibri" w:cs="Arial"/>
          <w:b/>
          <w:bCs/>
        </w:rPr>
        <w:t>₡44,666.6</w:t>
      </w:r>
      <w:r w:rsidR="00A5689A" w:rsidRPr="00240B15">
        <w:rPr>
          <w:rFonts w:eastAsia="Calibri" w:cs="Arial"/>
          <w:b/>
          <w:bCs/>
        </w:rPr>
        <w:t>46.14</w:t>
      </w:r>
      <w:r w:rsidR="0024238B" w:rsidRPr="000E2829">
        <w:rPr>
          <w:rFonts w:eastAsia="Calibri" w:cs="Arial"/>
        </w:rPr>
        <w:t xml:space="preserve"> mil</w:t>
      </w:r>
      <w:r w:rsidR="00A5689A" w:rsidRPr="000E2829">
        <w:rPr>
          <w:rFonts w:eastAsia="Calibri" w:cs="Arial"/>
        </w:rPr>
        <w:t>es</w:t>
      </w:r>
      <w:r w:rsidR="0024238B" w:rsidRPr="000E2829">
        <w:rPr>
          <w:rFonts w:eastAsia="Calibri" w:cs="Arial"/>
        </w:rPr>
        <w:t xml:space="preserve"> </w:t>
      </w:r>
      <w:r w:rsidR="000A485C" w:rsidRPr="000E2829">
        <w:rPr>
          <w:rFonts w:eastAsia="Calibri" w:cs="Arial"/>
        </w:rPr>
        <w:t>(</w:t>
      </w:r>
      <w:r w:rsidR="007976FA" w:rsidRPr="000E2829">
        <w:rPr>
          <w:rFonts w:eastAsia="Calibri" w:cs="Arial"/>
          <w:b/>
        </w:rPr>
        <w:t>25.33%</w:t>
      </w:r>
      <w:r w:rsidR="000A485C" w:rsidRPr="000E2829">
        <w:rPr>
          <w:rFonts w:eastAsia="Calibri" w:cs="Arial"/>
          <w:b/>
        </w:rPr>
        <w:t>),</w:t>
      </w:r>
      <w:r w:rsidR="000A485C" w:rsidRPr="000E2829">
        <w:rPr>
          <w:rFonts w:eastAsia="Calibri" w:cs="Arial"/>
          <w:bCs/>
        </w:rPr>
        <w:t xml:space="preserve"> los ingresos de capital</w:t>
      </w:r>
      <w:r w:rsidR="009E1B2E" w:rsidRPr="000E2829">
        <w:rPr>
          <w:rFonts w:eastAsia="Calibri" w:cs="Arial"/>
        </w:rPr>
        <w:t xml:space="preserve"> </w:t>
      </w:r>
      <w:r w:rsidR="009E1B2E" w:rsidRPr="00240B15">
        <w:rPr>
          <w:rFonts w:eastAsia="Calibri" w:cs="Arial"/>
          <w:b/>
          <w:bCs/>
        </w:rPr>
        <w:t>₡</w:t>
      </w:r>
      <w:r w:rsidR="00A5689A" w:rsidRPr="00240B15">
        <w:rPr>
          <w:rFonts w:eastAsia="Calibri" w:cs="Arial"/>
          <w:b/>
          <w:bCs/>
        </w:rPr>
        <w:t>254.3 miles</w:t>
      </w:r>
      <w:r w:rsidR="00A5689A" w:rsidRPr="000E2829">
        <w:rPr>
          <w:rFonts w:eastAsia="Calibri" w:cs="Arial"/>
        </w:rPr>
        <w:t xml:space="preserve"> (</w:t>
      </w:r>
      <w:r w:rsidR="007976FA" w:rsidRPr="000E2829">
        <w:rPr>
          <w:rFonts w:eastAsia="Calibri" w:cs="Arial"/>
          <w:b/>
        </w:rPr>
        <w:t>3.04%</w:t>
      </w:r>
      <w:r w:rsidR="00A5689A" w:rsidRPr="000E2829">
        <w:rPr>
          <w:rFonts w:eastAsia="Calibri" w:cs="Arial"/>
          <w:b/>
        </w:rPr>
        <w:t>)</w:t>
      </w:r>
      <w:r w:rsidR="00E30058" w:rsidRPr="000E2829">
        <w:rPr>
          <w:rFonts w:eastAsia="Calibri" w:cs="Arial"/>
        </w:rPr>
        <w:t xml:space="preserve"> </w:t>
      </w:r>
      <w:r w:rsidR="00352174" w:rsidRPr="000E2829">
        <w:rPr>
          <w:rFonts w:eastAsia="Calibri" w:cs="Arial"/>
        </w:rPr>
        <w:t xml:space="preserve">y </w:t>
      </w:r>
      <w:r w:rsidR="00D52D02" w:rsidRPr="000E2829">
        <w:rPr>
          <w:rFonts w:eastAsia="SimSun" w:cs="Arial"/>
          <w:kern w:val="1"/>
          <w:szCs w:val="22"/>
          <w:lang w:eastAsia="hi-IN" w:bidi="hi-IN"/>
        </w:rPr>
        <w:t xml:space="preserve">los </w:t>
      </w:r>
      <w:r w:rsidR="00E30058" w:rsidRPr="000E2829">
        <w:rPr>
          <w:rFonts w:eastAsia="Calibri" w:cs="Arial"/>
        </w:rPr>
        <w:t xml:space="preserve">ingresos por financiamiento </w:t>
      </w:r>
      <w:r w:rsidR="00E30058" w:rsidRPr="000E2829">
        <w:rPr>
          <w:rFonts w:eastAsia="SimSun" w:cs="Arial"/>
          <w:kern w:val="1"/>
          <w:lang w:eastAsia="hi-IN" w:bidi="hi-IN"/>
        </w:rPr>
        <w:t xml:space="preserve">que </w:t>
      </w:r>
      <w:r w:rsidR="00B33C15" w:rsidRPr="000E2829">
        <w:rPr>
          <w:rFonts w:eastAsia="SimSun" w:cs="Arial"/>
          <w:kern w:val="1"/>
          <w:lang w:eastAsia="hi-IN" w:bidi="hi-IN"/>
        </w:rPr>
        <w:t>están</w:t>
      </w:r>
      <w:r w:rsidR="00E30058" w:rsidRPr="000E2829">
        <w:rPr>
          <w:rFonts w:eastAsia="SimSun" w:cs="Arial"/>
          <w:kern w:val="1"/>
          <w:lang w:eastAsia="hi-IN" w:bidi="hi-IN"/>
        </w:rPr>
        <w:t xml:space="preserve"> comp</w:t>
      </w:r>
      <w:r w:rsidR="00B33C15" w:rsidRPr="000E2829">
        <w:rPr>
          <w:rFonts w:eastAsia="SimSun" w:cs="Arial"/>
          <w:kern w:val="1"/>
          <w:lang w:eastAsia="hi-IN" w:bidi="hi-IN"/>
        </w:rPr>
        <w:t>uestos</w:t>
      </w:r>
      <w:r w:rsidR="00E30058" w:rsidRPr="000E2829">
        <w:rPr>
          <w:rFonts w:eastAsia="SimSun" w:cs="Arial"/>
          <w:kern w:val="1"/>
          <w:lang w:eastAsia="hi-IN" w:bidi="hi-IN"/>
        </w:rPr>
        <w:t xml:space="preserve"> </w:t>
      </w:r>
      <w:r w:rsidR="00B33C15" w:rsidRPr="000E2829">
        <w:rPr>
          <w:rFonts w:eastAsia="SimSun" w:cs="Arial"/>
          <w:kern w:val="1"/>
          <w:lang w:eastAsia="hi-IN" w:bidi="hi-IN"/>
        </w:rPr>
        <w:t xml:space="preserve">por </w:t>
      </w:r>
      <w:r w:rsidR="00E30058" w:rsidRPr="000E2829">
        <w:rPr>
          <w:rFonts w:eastAsia="SimSun" w:cs="Arial"/>
          <w:kern w:val="1"/>
          <w:lang w:eastAsia="hi-IN" w:bidi="hi-IN"/>
        </w:rPr>
        <w:t>los desembols</w:t>
      </w:r>
      <w:r w:rsidR="00352174" w:rsidRPr="000E2829">
        <w:rPr>
          <w:rFonts w:eastAsia="SimSun" w:cs="Arial"/>
          <w:kern w:val="1"/>
          <w:lang w:eastAsia="hi-IN" w:bidi="hi-IN"/>
        </w:rPr>
        <w:t xml:space="preserve">os </w:t>
      </w:r>
      <w:r w:rsidR="0089274D" w:rsidRPr="000E2829">
        <w:rPr>
          <w:rFonts w:eastAsia="SimSun" w:cs="Arial"/>
          <w:kern w:val="1"/>
          <w:lang w:eastAsia="hi-IN" w:bidi="hi-IN"/>
        </w:rPr>
        <w:t>del préstamo</w:t>
      </w:r>
      <w:r w:rsidR="00E30058" w:rsidRPr="000E2829">
        <w:rPr>
          <w:rFonts w:eastAsia="SimSun" w:cs="Arial"/>
          <w:kern w:val="1"/>
          <w:lang w:eastAsia="hi-IN" w:bidi="hi-IN"/>
        </w:rPr>
        <w:t xml:space="preserve"> del Banco Nacional de Costa Rica y </w:t>
      </w:r>
      <w:r w:rsidR="006F79EB" w:rsidRPr="000E2829">
        <w:rPr>
          <w:rFonts w:eastAsia="SimSun" w:cs="Arial"/>
          <w:kern w:val="1"/>
          <w:lang w:eastAsia="hi-IN" w:bidi="hi-IN"/>
        </w:rPr>
        <w:t xml:space="preserve">el </w:t>
      </w:r>
      <w:r w:rsidR="00B33C15" w:rsidRPr="000E2829">
        <w:rPr>
          <w:rFonts w:eastAsia="SimSun" w:cs="Arial"/>
          <w:kern w:val="1"/>
          <w:lang w:eastAsia="hi-IN" w:bidi="hi-IN"/>
        </w:rPr>
        <w:t>f</w:t>
      </w:r>
      <w:r w:rsidR="006F79EB" w:rsidRPr="000E2829">
        <w:rPr>
          <w:rFonts w:eastAsia="SimSun" w:cs="Arial"/>
          <w:kern w:val="1"/>
          <w:lang w:eastAsia="hi-IN" w:bidi="hi-IN"/>
        </w:rPr>
        <w:t>inanciamiento</w:t>
      </w:r>
      <w:r w:rsidR="00E30058" w:rsidRPr="000E2829">
        <w:rPr>
          <w:rFonts w:eastAsia="SimSun" w:cs="Arial"/>
          <w:kern w:val="1"/>
          <w:lang w:eastAsia="hi-IN" w:bidi="hi-IN"/>
        </w:rPr>
        <w:t xml:space="preserve"> </w:t>
      </w:r>
      <w:r w:rsidR="00B33C15" w:rsidRPr="000E2829">
        <w:rPr>
          <w:rFonts w:eastAsia="SimSun" w:cs="Arial"/>
          <w:kern w:val="1"/>
          <w:lang w:eastAsia="hi-IN" w:bidi="hi-IN"/>
        </w:rPr>
        <w:t>e</w:t>
      </w:r>
      <w:r w:rsidR="00E30058" w:rsidRPr="000E2829">
        <w:rPr>
          <w:rFonts w:eastAsia="SimSun" w:cs="Arial"/>
          <w:kern w:val="1"/>
          <w:lang w:eastAsia="hi-IN" w:bidi="hi-IN"/>
        </w:rPr>
        <w:t xml:space="preserve">xterno del préstamo del Banco </w:t>
      </w:r>
      <w:r w:rsidR="00A60FD8" w:rsidRPr="000E2829">
        <w:rPr>
          <w:rFonts w:eastAsia="SimSun" w:cs="Arial"/>
          <w:kern w:val="1"/>
          <w:lang w:eastAsia="hi-IN" w:bidi="hi-IN"/>
        </w:rPr>
        <w:t>Centro</w:t>
      </w:r>
      <w:r w:rsidR="000E1EBF" w:rsidRPr="000E2829">
        <w:rPr>
          <w:rFonts w:eastAsia="SimSun" w:cs="Arial"/>
          <w:kern w:val="1"/>
          <w:lang w:eastAsia="hi-IN" w:bidi="hi-IN"/>
        </w:rPr>
        <w:t>a</w:t>
      </w:r>
      <w:r w:rsidR="00E30058" w:rsidRPr="000E2829">
        <w:rPr>
          <w:rFonts w:eastAsia="SimSun" w:cs="Arial"/>
          <w:kern w:val="1"/>
          <w:lang w:eastAsia="hi-IN" w:bidi="hi-IN"/>
        </w:rPr>
        <w:t xml:space="preserve">mericano de </w:t>
      </w:r>
      <w:r w:rsidR="000E1EBF" w:rsidRPr="000E2829">
        <w:rPr>
          <w:rFonts w:eastAsia="SimSun" w:cs="Arial"/>
          <w:kern w:val="1"/>
          <w:lang w:eastAsia="hi-IN" w:bidi="hi-IN"/>
        </w:rPr>
        <w:t xml:space="preserve">Integración </w:t>
      </w:r>
      <w:r w:rsidR="000235FF" w:rsidRPr="000E2829">
        <w:rPr>
          <w:rFonts w:eastAsia="SimSun" w:cs="Arial"/>
          <w:kern w:val="1"/>
          <w:lang w:eastAsia="hi-IN" w:bidi="hi-IN"/>
        </w:rPr>
        <w:t>Económica BCIE</w:t>
      </w:r>
      <w:r w:rsidR="00B33C15" w:rsidRPr="000E2829">
        <w:rPr>
          <w:rFonts w:eastAsia="SimSun" w:cs="Arial"/>
          <w:kern w:val="1"/>
          <w:lang w:eastAsia="hi-IN" w:bidi="hi-IN"/>
        </w:rPr>
        <w:t>-</w:t>
      </w:r>
      <w:r w:rsidR="000235FF" w:rsidRPr="000E2829">
        <w:rPr>
          <w:rFonts w:eastAsia="SimSun" w:cs="Arial"/>
          <w:kern w:val="1"/>
          <w:lang w:eastAsia="hi-IN" w:bidi="hi-IN"/>
        </w:rPr>
        <w:t>2129</w:t>
      </w:r>
      <w:r w:rsidR="0089274D" w:rsidRPr="000E2829">
        <w:rPr>
          <w:rFonts w:eastAsia="SimSun" w:cs="Arial"/>
          <w:kern w:val="1"/>
          <w:lang w:eastAsia="hi-IN" w:bidi="hi-IN"/>
        </w:rPr>
        <w:t xml:space="preserve"> (7%) </w:t>
      </w:r>
      <w:r w:rsidR="00E30058" w:rsidRPr="000E2829">
        <w:rPr>
          <w:rFonts w:eastAsia="SimSun" w:cs="Arial"/>
          <w:kern w:val="1"/>
          <w:lang w:eastAsia="hi-IN" w:bidi="hi-IN"/>
        </w:rPr>
        <w:t xml:space="preserve">y </w:t>
      </w:r>
      <w:r w:rsidR="008638CA" w:rsidRPr="000E2829">
        <w:rPr>
          <w:rFonts w:eastAsia="SimSun" w:cs="Arial"/>
          <w:kern w:val="1"/>
          <w:lang w:eastAsia="hi-IN" w:bidi="hi-IN"/>
        </w:rPr>
        <w:t>el s</w:t>
      </w:r>
      <w:r w:rsidR="00E30058" w:rsidRPr="000E2829">
        <w:rPr>
          <w:rFonts w:eastAsia="SimSun" w:cs="Arial"/>
          <w:kern w:val="1"/>
          <w:lang w:eastAsia="hi-IN" w:bidi="hi-IN"/>
        </w:rPr>
        <w:t xml:space="preserve">uperávit </w:t>
      </w:r>
      <w:r w:rsidR="008638CA" w:rsidRPr="000E2829">
        <w:rPr>
          <w:rFonts w:eastAsia="SimSun" w:cs="Arial"/>
          <w:kern w:val="1"/>
          <w:lang w:eastAsia="hi-IN" w:bidi="hi-IN"/>
        </w:rPr>
        <w:t>que se encuentra en la caja desde el inicio del período.</w:t>
      </w:r>
      <w:r w:rsidR="00882F1E" w:rsidRPr="000E2829">
        <w:rPr>
          <w:rFonts w:eastAsia="SimSun" w:cs="Arial"/>
          <w:kern w:val="1"/>
          <w:lang w:eastAsia="hi-IN" w:bidi="hi-IN"/>
        </w:rPr>
        <w:t xml:space="preserve"> </w:t>
      </w:r>
    </w:p>
    <w:p w14:paraId="5CAD57B4" w14:textId="77777777" w:rsidR="00882F1E" w:rsidRDefault="00882F1E" w:rsidP="00E30058">
      <w:pPr>
        <w:spacing w:after="0"/>
        <w:rPr>
          <w:rFonts w:eastAsia="SimSun" w:cs="Arial"/>
          <w:kern w:val="1"/>
          <w:lang w:eastAsia="hi-IN" w:bidi="hi-IN"/>
        </w:rPr>
      </w:pPr>
    </w:p>
    <w:p w14:paraId="198E7166" w14:textId="279DA575" w:rsidR="00126C33" w:rsidRDefault="00882F1E" w:rsidP="00E30058">
      <w:pPr>
        <w:spacing w:after="0"/>
        <w:rPr>
          <w:rFonts w:eastAsia="Calibri" w:cs="Arial"/>
        </w:rPr>
      </w:pPr>
      <w:r>
        <w:t xml:space="preserve">El ingreso acumulado al mes de setiembre asciende a </w:t>
      </w:r>
      <w:r w:rsidRPr="00240B15">
        <w:rPr>
          <w:rFonts w:cstheme="minorHAnsi"/>
          <w:b/>
          <w:bCs/>
        </w:rPr>
        <w:t>₡</w:t>
      </w:r>
      <w:r w:rsidR="00240B15" w:rsidRPr="00240B15">
        <w:rPr>
          <w:rFonts w:cstheme="minorHAnsi"/>
          <w:b/>
          <w:bCs/>
        </w:rPr>
        <w:t>160.468,00</w:t>
      </w:r>
      <w:r w:rsidR="00240B15">
        <w:t xml:space="preserve"> miles</w:t>
      </w:r>
      <w:r>
        <w:t xml:space="preserve"> conformados </w:t>
      </w:r>
      <w:r w:rsidRPr="00086D36">
        <w:rPr>
          <w:rFonts w:eastAsia="Calibri" w:cs="Arial"/>
        </w:rPr>
        <w:t>por: ingresos corrientes, ingresos de capital e ingresos por financiamiento.</w:t>
      </w:r>
    </w:p>
    <w:p w14:paraId="2789BA77" w14:textId="77777777" w:rsidR="00126C33" w:rsidRDefault="00126C33" w:rsidP="00E30058">
      <w:pPr>
        <w:spacing w:after="0"/>
        <w:rPr>
          <w:rFonts w:eastAsia="Calibri" w:cs="Arial"/>
          <w:b/>
        </w:rPr>
      </w:pPr>
    </w:p>
    <w:p w14:paraId="7F2069B0" w14:textId="4B91CA42" w:rsidR="00126C33" w:rsidRPr="00547A19" w:rsidRDefault="00547A19" w:rsidP="00547A19">
      <w:pPr>
        <w:pStyle w:val="Caption"/>
        <w:spacing w:before="0" w:after="0" w:line="240" w:lineRule="auto"/>
        <w:jc w:val="center"/>
        <w:rPr>
          <w:rFonts w:cs="Arial"/>
          <w:i w:val="0"/>
          <w:iCs w:val="0"/>
          <w:sz w:val="22"/>
          <w:szCs w:val="22"/>
        </w:rPr>
      </w:pPr>
      <w:r w:rsidRPr="00547A19">
        <w:rPr>
          <w:rFonts w:cs="Arial"/>
          <w:i w:val="0"/>
          <w:iCs w:val="0"/>
          <w:sz w:val="22"/>
          <w:szCs w:val="22"/>
        </w:rPr>
        <w:t xml:space="preserve">Cuadro </w:t>
      </w:r>
      <w:r w:rsidRPr="00547A19">
        <w:rPr>
          <w:rFonts w:cs="Arial"/>
          <w:i w:val="0"/>
          <w:iCs w:val="0"/>
          <w:sz w:val="22"/>
          <w:szCs w:val="22"/>
        </w:rPr>
        <w:fldChar w:fldCharType="begin"/>
      </w:r>
      <w:r w:rsidRPr="00547A19">
        <w:rPr>
          <w:rFonts w:cs="Arial"/>
          <w:i w:val="0"/>
          <w:iCs w:val="0"/>
          <w:sz w:val="22"/>
          <w:szCs w:val="22"/>
        </w:rPr>
        <w:instrText xml:space="preserve"> SEQ Cuadro \* ARABIC </w:instrText>
      </w:r>
      <w:r w:rsidRPr="00547A19">
        <w:rPr>
          <w:rFonts w:cs="Arial"/>
          <w:i w:val="0"/>
          <w:iCs w:val="0"/>
          <w:sz w:val="22"/>
          <w:szCs w:val="22"/>
        </w:rPr>
        <w:fldChar w:fldCharType="separate"/>
      </w:r>
      <w:r w:rsidR="00FF1FDC">
        <w:rPr>
          <w:rFonts w:cs="Arial"/>
          <w:i w:val="0"/>
          <w:iCs w:val="0"/>
          <w:noProof/>
          <w:sz w:val="22"/>
          <w:szCs w:val="22"/>
        </w:rPr>
        <w:t>1</w:t>
      </w:r>
      <w:r w:rsidRPr="00547A19">
        <w:rPr>
          <w:rFonts w:cs="Arial"/>
          <w:i w:val="0"/>
          <w:iCs w:val="0"/>
          <w:sz w:val="22"/>
          <w:szCs w:val="22"/>
        </w:rPr>
        <w:fldChar w:fldCharType="end"/>
      </w:r>
      <w:r w:rsidR="00143991">
        <w:rPr>
          <w:rFonts w:cs="Arial"/>
          <w:i w:val="0"/>
          <w:iCs w:val="0"/>
          <w:sz w:val="22"/>
          <w:szCs w:val="22"/>
        </w:rPr>
        <w:t xml:space="preserve"> </w:t>
      </w:r>
    </w:p>
    <w:p w14:paraId="512172E5" w14:textId="7CF9DDF9" w:rsidR="00547A19" w:rsidRPr="00E82BCB" w:rsidRDefault="00547A19" w:rsidP="008264F7">
      <w:pPr>
        <w:pStyle w:val="Caption"/>
        <w:spacing w:before="0" w:after="0" w:line="240" w:lineRule="auto"/>
        <w:jc w:val="center"/>
        <w:rPr>
          <w:rFonts w:cs="Arial"/>
          <w:i w:val="0"/>
          <w:iCs w:val="0"/>
          <w:sz w:val="22"/>
          <w:szCs w:val="22"/>
        </w:rPr>
      </w:pPr>
      <w:r w:rsidRPr="00E82BCB">
        <w:rPr>
          <w:rFonts w:cs="Arial"/>
          <w:i w:val="0"/>
          <w:iCs w:val="0"/>
          <w:sz w:val="22"/>
          <w:szCs w:val="22"/>
        </w:rPr>
        <w:t xml:space="preserve">Ejecución de </w:t>
      </w:r>
      <w:r w:rsidR="00FD59B2" w:rsidRPr="00E82BCB">
        <w:rPr>
          <w:rFonts w:cs="Arial"/>
          <w:i w:val="0"/>
          <w:iCs w:val="0"/>
          <w:sz w:val="22"/>
          <w:szCs w:val="22"/>
        </w:rPr>
        <w:t>Ingresos</w:t>
      </w:r>
      <w:r w:rsidR="00FD59B2">
        <w:rPr>
          <w:rFonts w:cs="Arial"/>
          <w:i w:val="0"/>
          <w:iCs w:val="0"/>
          <w:sz w:val="22"/>
          <w:szCs w:val="22"/>
        </w:rPr>
        <w:t xml:space="preserve"> a</w:t>
      </w:r>
      <w:r w:rsidR="008264F7">
        <w:rPr>
          <w:rFonts w:cs="Arial"/>
          <w:i w:val="0"/>
          <w:iCs w:val="0"/>
          <w:sz w:val="22"/>
          <w:szCs w:val="22"/>
        </w:rPr>
        <w:t xml:space="preserve"> </w:t>
      </w:r>
      <w:r w:rsidR="00FD59B2">
        <w:rPr>
          <w:rFonts w:cs="Arial"/>
          <w:i w:val="0"/>
          <w:iCs w:val="0"/>
          <w:sz w:val="22"/>
          <w:szCs w:val="22"/>
        </w:rPr>
        <w:t>S</w:t>
      </w:r>
      <w:r w:rsidR="008264F7">
        <w:rPr>
          <w:rFonts w:cs="Arial"/>
          <w:i w:val="0"/>
          <w:iCs w:val="0"/>
          <w:sz w:val="22"/>
          <w:szCs w:val="22"/>
        </w:rPr>
        <w:t>etiembre</w:t>
      </w:r>
      <w:r w:rsidR="00FD59B2">
        <w:rPr>
          <w:rFonts w:cs="Arial"/>
          <w:i w:val="0"/>
          <w:iCs w:val="0"/>
          <w:sz w:val="22"/>
          <w:szCs w:val="22"/>
        </w:rPr>
        <w:t>, 2024</w:t>
      </w:r>
    </w:p>
    <w:p w14:paraId="0B418CB8" w14:textId="4F2A1890" w:rsidR="00547A19" w:rsidRDefault="00FD59B2" w:rsidP="00547A19">
      <w:pPr>
        <w:pStyle w:val="Caption"/>
        <w:spacing w:before="0" w:after="0" w:line="240" w:lineRule="auto"/>
        <w:jc w:val="center"/>
        <w:rPr>
          <w:rFonts w:cs="Arial"/>
          <w:i w:val="0"/>
          <w:iCs w:val="0"/>
          <w:sz w:val="22"/>
          <w:szCs w:val="22"/>
        </w:rPr>
      </w:pPr>
      <w:r>
        <w:rPr>
          <w:rFonts w:cs="Arial"/>
          <w:i w:val="0"/>
          <w:iCs w:val="0"/>
          <w:sz w:val="22"/>
          <w:szCs w:val="22"/>
        </w:rPr>
        <w:t>Cifras e</w:t>
      </w:r>
      <w:r w:rsidR="00547A19" w:rsidRPr="00E82BCB">
        <w:rPr>
          <w:rFonts w:cs="Arial"/>
          <w:i w:val="0"/>
          <w:iCs w:val="0"/>
          <w:sz w:val="22"/>
          <w:szCs w:val="22"/>
        </w:rPr>
        <w:t>n miles de colones</w:t>
      </w:r>
    </w:p>
    <w:p w14:paraId="5472792C" w14:textId="52ABE336" w:rsidR="00C63BB1" w:rsidRDefault="00A80E11" w:rsidP="0047331A">
      <w:pPr>
        <w:spacing w:after="0"/>
        <w:rPr>
          <w:rFonts w:eastAsia="Arial" w:cs="Arial"/>
          <w:color w:val="000000"/>
          <w:sz w:val="18"/>
          <w:szCs w:val="20"/>
          <w:lang w:eastAsia="es-CR"/>
        </w:rPr>
      </w:pPr>
      <w:r w:rsidRPr="00A80E11">
        <w:rPr>
          <w:noProof/>
        </w:rPr>
        <w:drawing>
          <wp:inline distT="0" distB="0" distL="0" distR="0" wp14:anchorId="57C7C525" wp14:editId="4664DEF7">
            <wp:extent cx="5969635" cy="981075"/>
            <wp:effectExtent l="0" t="0" r="0" b="9525"/>
            <wp:docPr id="13958797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635" cy="981075"/>
                    </a:xfrm>
                    <a:prstGeom prst="rect">
                      <a:avLst/>
                    </a:prstGeom>
                    <a:noFill/>
                    <a:ln>
                      <a:noFill/>
                    </a:ln>
                  </pic:spPr>
                </pic:pic>
              </a:graphicData>
            </a:graphic>
          </wp:inline>
        </w:drawing>
      </w:r>
      <w:r w:rsidRPr="00A80E11">
        <w:rPr>
          <w:rFonts w:eastAsia="Arial" w:cs="Arial"/>
          <w:color w:val="000000"/>
          <w:sz w:val="18"/>
          <w:szCs w:val="20"/>
          <w:lang w:eastAsia="es-CR"/>
        </w:rPr>
        <w:t xml:space="preserve"> </w:t>
      </w:r>
      <w:r w:rsidRPr="003919FA">
        <w:rPr>
          <w:rFonts w:eastAsia="Arial" w:cs="Arial"/>
          <w:i/>
          <w:iCs/>
          <w:color w:val="000000"/>
          <w:sz w:val="18"/>
          <w:szCs w:val="20"/>
          <w:lang w:eastAsia="es-CR"/>
        </w:rPr>
        <w:t>Fuente:  Sistema Integrado Financiero Suministros</w:t>
      </w:r>
      <w:r w:rsidRPr="004A3CFE">
        <w:rPr>
          <w:rFonts w:eastAsia="Arial" w:cs="Arial"/>
          <w:color w:val="000000"/>
          <w:sz w:val="18"/>
          <w:szCs w:val="20"/>
          <w:lang w:eastAsia="es-CR"/>
        </w:rPr>
        <w:t xml:space="preserve"> </w:t>
      </w:r>
    </w:p>
    <w:p w14:paraId="4343D9FE" w14:textId="77777777" w:rsidR="00190CE1" w:rsidRDefault="00190CE1" w:rsidP="00FC44AB">
      <w:pPr>
        <w:spacing w:after="0"/>
        <w:rPr>
          <w:rFonts w:eastAsia="Calibri" w:cs="Arial"/>
          <w:b/>
        </w:rPr>
      </w:pPr>
    </w:p>
    <w:p w14:paraId="7EEBF177" w14:textId="01415927" w:rsidR="00896CAC" w:rsidRPr="00440B73" w:rsidRDefault="00896CAC" w:rsidP="00FC44AB">
      <w:pPr>
        <w:spacing w:after="0"/>
        <w:rPr>
          <w:rFonts w:cs="Arial"/>
          <w:bCs/>
          <w:i/>
          <w:iCs/>
          <w:szCs w:val="22"/>
        </w:rPr>
      </w:pPr>
      <w:r w:rsidRPr="00440B73">
        <w:rPr>
          <w:rFonts w:eastAsia="Calibri" w:cs="Arial"/>
          <w:bCs/>
        </w:rPr>
        <w:t>Los ingresos por concepto de venta de agua</w:t>
      </w:r>
      <w:r w:rsidR="00440B73" w:rsidRPr="00440B73">
        <w:rPr>
          <w:rFonts w:eastAsia="Calibri" w:cs="Arial"/>
          <w:bCs/>
        </w:rPr>
        <w:t xml:space="preserve"> y </w:t>
      </w:r>
      <w:r w:rsidRPr="00440B73">
        <w:rPr>
          <w:rFonts w:eastAsia="Calibri" w:cs="Arial"/>
          <w:bCs/>
        </w:rPr>
        <w:t>servic</w:t>
      </w:r>
      <w:r w:rsidR="00440B73" w:rsidRPr="00440B73">
        <w:rPr>
          <w:rFonts w:eastAsia="Calibri" w:cs="Arial"/>
          <w:bCs/>
        </w:rPr>
        <w:t xml:space="preserve">ios de Alcantarillado e hidrantes son los </w:t>
      </w:r>
      <w:r w:rsidR="001B465F" w:rsidRPr="00440B73">
        <w:rPr>
          <w:rFonts w:eastAsia="Calibri" w:cs="Arial"/>
          <w:bCs/>
        </w:rPr>
        <w:t>más</w:t>
      </w:r>
      <w:r w:rsidR="00440B73" w:rsidRPr="00440B73">
        <w:rPr>
          <w:rFonts w:eastAsia="Calibri" w:cs="Arial"/>
          <w:bCs/>
        </w:rPr>
        <w:t xml:space="preserve"> significativos con </w:t>
      </w:r>
      <w:r w:rsidR="007F21C3" w:rsidRPr="00440B73">
        <w:rPr>
          <w:rFonts w:eastAsia="Calibri" w:cs="Arial"/>
          <w:bCs/>
        </w:rPr>
        <w:t xml:space="preserve">el </w:t>
      </w:r>
      <w:r w:rsidR="007F21C3">
        <w:rPr>
          <w:rFonts w:eastAsia="Calibri" w:cs="Arial"/>
          <w:bCs/>
        </w:rPr>
        <w:t>97</w:t>
      </w:r>
      <w:r w:rsidR="00440B73">
        <w:rPr>
          <w:rFonts w:eastAsia="Calibri" w:cs="Arial"/>
          <w:bCs/>
        </w:rPr>
        <w:t>%</w:t>
      </w:r>
      <w:r w:rsidR="004176C0">
        <w:rPr>
          <w:rFonts w:eastAsia="Calibri" w:cs="Arial"/>
          <w:bCs/>
        </w:rPr>
        <w:t xml:space="preserve"> de los ingresos corrientes y su comportamiento </w:t>
      </w:r>
      <w:r w:rsidR="007F21C3">
        <w:rPr>
          <w:rFonts w:eastAsia="Calibri" w:cs="Arial"/>
          <w:bCs/>
        </w:rPr>
        <w:t>se encuentra dentro de los rangos establecidos, por lo que</w:t>
      </w:r>
      <w:r w:rsidR="001B465F">
        <w:rPr>
          <w:rFonts w:eastAsia="Calibri" w:cs="Arial"/>
          <w:bCs/>
        </w:rPr>
        <w:t xml:space="preserve"> la generación interna de caja </w:t>
      </w:r>
      <w:r w:rsidR="00240B15">
        <w:rPr>
          <w:rFonts w:eastAsia="Calibri" w:cs="Arial"/>
          <w:bCs/>
        </w:rPr>
        <w:t>está</w:t>
      </w:r>
      <w:r w:rsidR="001B465F">
        <w:rPr>
          <w:rFonts w:eastAsia="Calibri" w:cs="Arial"/>
          <w:bCs/>
        </w:rPr>
        <w:t xml:space="preserve"> acorde con lo programado.</w:t>
      </w:r>
      <w:r w:rsidR="007F21C3">
        <w:rPr>
          <w:rFonts w:eastAsia="Calibri" w:cs="Arial"/>
          <w:bCs/>
        </w:rPr>
        <w:t xml:space="preserve"> </w:t>
      </w:r>
    </w:p>
    <w:p w14:paraId="7C7FB16A" w14:textId="77777777" w:rsidR="0092487A" w:rsidRDefault="0092487A">
      <w:pPr>
        <w:spacing w:after="0" w:line="240" w:lineRule="auto"/>
        <w:jc w:val="left"/>
        <w:rPr>
          <w:rFonts w:eastAsia="SimSun" w:cs="Arial"/>
          <w:kern w:val="1"/>
          <w:lang w:eastAsia="hi-IN" w:bidi="hi-IN"/>
        </w:rPr>
      </w:pPr>
      <w:r>
        <w:rPr>
          <w:rFonts w:eastAsia="SimSun" w:cs="Arial"/>
          <w:kern w:val="1"/>
          <w:lang w:eastAsia="hi-IN" w:bidi="hi-IN"/>
        </w:rPr>
        <w:br w:type="page"/>
      </w:r>
    </w:p>
    <w:p w14:paraId="0B49D20D" w14:textId="221BB23F" w:rsidR="00A00447" w:rsidRPr="00F15119" w:rsidRDefault="00F15119" w:rsidP="00190CE1">
      <w:pPr>
        <w:pStyle w:val="Caption"/>
        <w:spacing w:before="0" w:after="0" w:line="240" w:lineRule="auto"/>
        <w:jc w:val="center"/>
        <w:rPr>
          <w:i w:val="0"/>
          <w:iCs w:val="0"/>
        </w:rPr>
      </w:pPr>
      <w:r w:rsidRPr="00F15119">
        <w:rPr>
          <w:i w:val="0"/>
          <w:iCs w:val="0"/>
        </w:rPr>
        <w:t xml:space="preserve">Cuadro </w:t>
      </w:r>
      <w:r w:rsidRPr="00F15119">
        <w:rPr>
          <w:i w:val="0"/>
          <w:iCs w:val="0"/>
        </w:rPr>
        <w:fldChar w:fldCharType="begin"/>
      </w:r>
      <w:r w:rsidRPr="00F15119">
        <w:rPr>
          <w:i w:val="0"/>
          <w:iCs w:val="0"/>
        </w:rPr>
        <w:instrText xml:space="preserve"> SEQ Cuadro \* ARABIC </w:instrText>
      </w:r>
      <w:r w:rsidRPr="00F15119">
        <w:rPr>
          <w:i w:val="0"/>
          <w:iCs w:val="0"/>
        </w:rPr>
        <w:fldChar w:fldCharType="separate"/>
      </w:r>
      <w:r w:rsidR="00FF1FDC">
        <w:rPr>
          <w:i w:val="0"/>
          <w:iCs w:val="0"/>
          <w:noProof/>
        </w:rPr>
        <w:t>2</w:t>
      </w:r>
      <w:r w:rsidRPr="00F15119">
        <w:rPr>
          <w:i w:val="0"/>
          <w:iCs w:val="0"/>
        </w:rPr>
        <w:fldChar w:fldCharType="end"/>
      </w:r>
    </w:p>
    <w:p w14:paraId="43871E4F" w14:textId="77777777" w:rsidR="00F15119" w:rsidRDefault="00F15119" w:rsidP="00190CE1">
      <w:pPr>
        <w:pStyle w:val="Caption"/>
        <w:spacing w:before="0" w:after="0" w:line="240" w:lineRule="auto"/>
        <w:jc w:val="center"/>
        <w:rPr>
          <w:rFonts w:cs="Arial"/>
          <w:i w:val="0"/>
          <w:iCs w:val="0"/>
          <w:sz w:val="22"/>
          <w:szCs w:val="22"/>
        </w:rPr>
      </w:pPr>
      <w:r w:rsidRPr="00E82BCB">
        <w:rPr>
          <w:rFonts w:cs="Arial"/>
          <w:i w:val="0"/>
          <w:iCs w:val="0"/>
          <w:sz w:val="22"/>
          <w:szCs w:val="22"/>
        </w:rPr>
        <w:t xml:space="preserve">Ejecución de Ingresos </w:t>
      </w:r>
      <w:r>
        <w:rPr>
          <w:rFonts w:cs="Arial"/>
          <w:i w:val="0"/>
          <w:iCs w:val="0"/>
          <w:sz w:val="22"/>
          <w:szCs w:val="22"/>
        </w:rPr>
        <w:t>Corrientes</w:t>
      </w:r>
    </w:p>
    <w:p w14:paraId="13F78BB7" w14:textId="3244BF17" w:rsidR="00F15119" w:rsidRPr="00E82BCB" w:rsidRDefault="00DC4CA9" w:rsidP="00F15119">
      <w:pPr>
        <w:pStyle w:val="Caption"/>
        <w:spacing w:before="0" w:after="0" w:line="240" w:lineRule="auto"/>
        <w:jc w:val="center"/>
        <w:rPr>
          <w:rFonts w:cs="Arial"/>
          <w:i w:val="0"/>
          <w:iCs w:val="0"/>
          <w:sz w:val="22"/>
          <w:szCs w:val="22"/>
        </w:rPr>
      </w:pPr>
      <w:r>
        <w:rPr>
          <w:rFonts w:cs="Arial"/>
          <w:i w:val="0"/>
          <w:iCs w:val="0"/>
          <w:sz w:val="22"/>
          <w:szCs w:val="22"/>
        </w:rPr>
        <w:t xml:space="preserve">  </w:t>
      </w:r>
      <w:r w:rsidR="00D54E22">
        <w:rPr>
          <w:rFonts w:cs="Arial"/>
          <w:i w:val="0"/>
          <w:iCs w:val="0"/>
          <w:sz w:val="22"/>
          <w:szCs w:val="22"/>
        </w:rPr>
        <w:t>I</w:t>
      </w:r>
      <w:r w:rsidR="009710F7">
        <w:rPr>
          <w:rFonts w:cs="Arial"/>
          <w:i w:val="0"/>
          <w:iCs w:val="0"/>
          <w:sz w:val="22"/>
          <w:szCs w:val="22"/>
        </w:rPr>
        <w:t>I</w:t>
      </w:r>
      <w:r w:rsidR="00D54E22">
        <w:rPr>
          <w:rFonts w:cs="Arial"/>
          <w:i w:val="0"/>
          <w:iCs w:val="0"/>
          <w:sz w:val="22"/>
          <w:szCs w:val="22"/>
        </w:rPr>
        <w:t>I trimestre</w:t>
      </w:r>
    </w:p>
    <w:p w14:paraId="1AB7B3CA" w14:textId="77777777" w:rsidR="00F15119" w:rsidRPr="00822284" w:rsidRDefault="00F15119" w:rsidP="00F15119">
      <w:pPr>
        <w:pStyle w:val="Caption"/>
        <w:spacing w:before="0" w:after="0" w:line="240" w:lineRule="auto"/>
        <w:jc w:val="center"/>
        <w:rPr>
          <w:rFonts w:cs="Arial"/>
          <w:i w:val="0"/>
          <w:iCs w:val="0"/>
          <w:sz w:val="22"/>
          <w:szCs w:val="22"/>
        </w:rPr>
      </w:pPr>
      <w:r w:rsidRPr="00E82BCB">
        <w:rPr>
          <w:rFonts w:cs="Arial"/>
          <w:i w:val="0"/>
          <w:iCs w:val="0"/>
          <w:sz w:val="22"/>
          <w:szCs w:val="22"/>
        </w:rPr>
        <w:t>En miles de colones</w:t>
      </w:r>
    </w:p>
    <w:p w14:paraId="0F089F71" w14:textId="2B18070D" w:rsidR="004C6CED" w:rsidRPr="00DC0E9D" w:rsidRDefault="005D344D" w:rsidP="00DC0E9D">
      <w:pPr>
        <w:pStyle w:val="Caption"/>
        <w:rPr>
          <w:rFonts w:eastAsia="SimSun" w:cs="Arial"/>
          <w:kern w:val="1"/>
          <w:lang w:eastAsia="hi-IN" w:bidi="hi-IN"/>
        </w:rPr>
      </w:pPr>
      <w:r w:rsidRPr="005D344D">
        <w:rPr>
          <w:rFonts w:eastAsia="SimSun"/>
          <w:noProof/>
        </w:rPr>
        <w:drawing>
          <wp:inline distT="0" distB="0" distL="0" distR="0" wp14:anchorId="4257CE1D" wp14:editId="2F516113">
            <wp:extent cx="6002020" cy="2273300"/>
            <wp:effectExtent l="0" t="0" r="0" b="0"/>
            <wp:docPr id="190731450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7472" cy="2279153"/>
                    </a:xfrm>
                    <a:prstGeom prst="rect">
                      <a:avLst/>
                    </a:prstGeom>
                    <a:noFill/>
                    <a:ln>
                      <a:noFill/>
                    </a:ln>
                  </pic:spPr>
                </pic:pic>
              </a:graphicData>
            </a:graphic>
          </wp:inline>
        </w:drawing>
      </w:r>
      <w:r w:rsidR="00CA4534" w:rsidRPr="003919FA">
        <w:rPr>
          <w:rFonts w:cs="Arial"/>
          <w:b w:val="0"/>
          <w:bCs/>
          <w:sz w:val="18"/>
          <w:szCs w:val="18"/>
        </w:rPr>
        <w:t>Fuente:  Sistema Integrado Financiero Suministro</w:t>
      </w:r>
    </w:p>
    <w:p w14:paraId="3AC79E58" w14:textId="29A1A7C1" w:rsidR="00E30058" w:rsidRPr="003C4A26" w:rsidRDefault="00E30058" w:rsidP="00664313">
      <w:pPr>
        <w:pStyle w:val="Heading3"/>
        <w:numPr>
          <w:ilvl w:val="2"/>
          <w:numId w:val="28"/>
        </w:numPr>
        <w:spacing w:line="276" w:lineRule="auto"/>
        <w:rPr>
          <w:rFonts w:eastAsia="SimSun"/>
          <w:b w:val="0"/>
          <w:bCs w:val="0"/>
          <w:kern w:val="1"/>
          <w:szCs w:val="22"/>
          <w:lang w:eastAsia="hi-IN" w:bidi="hi-IN"/>
        </w:rPr>
      </w:pPr>
      <w:bookmarkStart w:id="9" w:name="_Toc159838280"/>
      <w:bookmarkStart w:id="10" w:name="_Toc179811689"/>
      <w:r w:rsidRPr="003C4A26">
        <w:rPr>
          <w:rFonts w:eastAsia="SimSun"/>
          <w:szCs w:val="22"/>
          <w:lang w:eastAsia="hi-IN" w:bidi="hi-IN"/>
        </w:rPr>
        <w:t>Ingresos de Capital</w:t>
      </w:r>
      <w:bookmarkEnd w:id="9"/>
      <w:bookmarkEnd w:id="10"/>
    </w:p>
    <w:p w14:paraId="2DD17993" w14:textId="237B46CE" w:rsidR="00A65BFB" w:rsidRDefault="00E30058" w:rsidP="00DC0E9D">
      <w:pPr>
        <w:spacing w:after="0"/>
        <w:rPr>
          <w:rFonts w:eastAsia="SimSun" w:cs="Arial"/>
          <w:kern w:val="1"/>
          <w:lang w:eastAsia="hi-IN" w:bidi="hi-IN"/>
        </w:rPr>
      </w:pPr>
      <w:r w:rsidRPr="00B63BB6">
        <w:rPr>
          <w:rFonts w:eastAsia="SimSun" w:cs="Arial"/>
          <w:kern w:val="1"/>
          <w:lang w:eastAsia="hi-IN" w:bidi="hi-IN"/>
        </w:rPr>
        <w:t>La</w:t>
      </w:r>
      <w:r w:rsidR="0062599E">
        <w:rPr>
          <w:rFonts w:eastAsia="SimSun" w:cs="Arial"/>
          <w:kern w:val="1"/>
          <w:lang w:eastAsia="hi-IN" w:bidi="hi-IN"/>
        </w:rPr>
        <w:t xml:space="preserve"> ejecución consolidada de los </w:t>
      </w:r>
      <w:r w:rsidR="0077667B">
        <w:rPr>
          <w:rFonts w:eastAsia="SimSun" w:cs="Arial"/>
          <w:kern w:val="1"/>
          <w:lang w:eastAsia="hi-IN" w:bidi="hi-IN"/>
        </w:rPr>
        <w:t>I</w:t>
      </w:r>
      <w:r w:rsidR="0062599E">
        <w:rPr>
          <w:rFonts w:eastAsia="SimSun" w:cs="Arial"/>
          <w:kern w:val="1"/>
          <w:lang w:eastAsia="hi-IN" w:bidi="hi-IN"/>
        </w:rPr>
        <w:t xml:space="preserve">ngresos de </w:t>
      </w:r>
      <w:r w:rsidR="006D5726">
        <w:rPr>
          <w:rFonts w:eastAsia="SimSun" w:cs="Arial"/>
          <w:kern w:val="1"/>
          <w:lang w:eastAsia="hi-IN" w:bidi="hi-IN"/>
        </w:rPr>
        <w:t xml:space="preserve">capital </w:t>
      </w:r>
      <w:r w:rsidR="0032729F">
        <w:rPr>
          <w:rFonts w:eastAsia="SimSun" w:cs="Arial"/>
          <w:kern w:val="1"/>
          <w:lang w:eastAsia="hi-IN" w:bidi="hi-IN"/>
        </w:rPr>
        <w:t>asciende a</w:t>
      </w:r>
      <w:r w:rsidR="00E557E1">
        <w:rPr>
          <w:rFonts w:eastAsia="SimSun" w:cs="Arial"/>
          <w:kern w:val="1"/>
          <w:lang w:eastAsia="hi-IN" w:bidi="hi-IN"/>
        </w:rPr>
        <w:t xml:space="preserve">l 10.28%, siendo la transferencia </w:t>
      </w:r>
      <w:r w:rsidR="00317748">
        <w:rPr>
          <w:rFonts w:eastAsia="SimSun" w:cs="Arial"/>
          <w:kern w:val="1"/>
          <w:lang w:eastAsia="hi-IN" w:bidi="hi-IN"/>
        </w:rPr>
        <w:t xml:space="preserve">del gobierno central para </w:t>
      </w:r>
      <w:r w:rsidR="00061D03">
        <w:rPr>
          <w:rFonts w:eastAsia="SimSun" w:cs="Arial"/>
          <w:kern w:val="1"/>
          <w:lang w:eastAsia="hi-IN" w:bidi="hi-IN"/>
        </w:rPr>
        <w:t xml:space="preserve">financiar </w:t>
      </w:r>
      <w:r w:rsidR="00317748">
        <w:rPr>
          <w:rFonts w:eastAsia="SimSun" w:cs="Arial"/>
          <w:kern w:val="1"/>
          <w:lang w:eastAsia="hi-IN" w:bidi="hi-IN"/>
        </w:rPr>
        <w:t>el proyecto</w:t>
      </w:r>
      <w:r w:rsidR="00E512A2">
        <w:rPr>
          <w:rFonts w:eastAsia="SimSun" w:cs="Arial"/>
          <w:kern w:val="1"/>
          <w:lang w:eastAsia="hi-IN" w:bidi="hi-IN"/>
        </w:rPr>
        <w:t xml:space="preserve"> </w:t>
      </w:r>
      <w:r w:rsidR="00061D03">
        <w:rPr>
          <w:rFonts w:eastAsia="SimSun" w:cs="Arial"/>
          <w:kern w:val="1"/>
          <w:lang w:eastAsia="hi-IN" w:bidi="hi-IN"/>
        </w:rPr>
        <w:t>del alcantarillado de Limón (</w:t>
      </w:r>
      <w:r w:rsidR="00E512A2">
        <w:rPr>
          <w:rFonts w:eastAsia="SimSun" w:cs="Arial"/>
          <w:kern w:val="1"/>
          <w:lang w:eastAsia="hi-IN" w:bidi="hi-IN"/>
        </w:rPr>
        <w:t>BCIE-2198</w:t>
      </w:r>
      <w:r w:rsidR="00061D03">
        <w:rPr>
          <w:rFonts w:eastAsia="SimSun" w:cs="Arial"/>
          <w:kern w:val="1"/>
          <w:lang w:eastAsia="hi-IN" w:bidi="hi-IN"/>
        </w:rPr>
        <w:t>)</w:t>
      </w:r>
      <w:r w:rsidR="00E512A2">
        <w:rPr>
          <w:rFonts w:eastAsia="SimSun" w:cs="Arial"/>
          <w:kern w:val="1"/>
          <w:lang w:eastAsia="hi-IN" w:bidi="hi-IN"/>
        </w:rPr>
        <w:t xml:space="preserve">, </w:t>
      </w:r>
      <w:r w:rsidR="00061D03">
        <w:rPr>
          <w:rFonts w:eastAsia="SimSun" w:cs="Arial"/>
          <w:kern w:val="1"/>
          <w:lang w:eastAsia="hi-IN" w:bidi="hi-IN"/>
        </w:rPr>
        <w:t>que es</w:t>
      </w:r>
      <w:r w:rsidR="00E512A2">
        <w:rPr>
          <w:rFonts w:eastAsia="SimSun" w:cs="Arial"/>
          <w:kern w:val="1"/>
          <w:lang w:eastAsia="hi-IN" w:bidi="hi-IN"/>
        </w:rPr>
        <w:t xml:space="preserve"> el rubro </w:t>
      </w:r>
      <w:r w:rsidR="00323C81">
        <w:rPr>
          <w:rFonts w:eastAsia="SimSun" w:cs="Arial"/>
          <w:kern w:val="1"/>
          <w:lang w:eastAsia="hi-IN" w:bidi="hi-IN"/>
        </w:rPr>
        <w:t>más</w:t>
      </w:r>
      <w:r w:rsidR="00E512A2">
        <w:rPr>
          <w:rFonts w:eastAsia="SimSun" w:cs="Arial"/>
          <w:kern w:val="1"/>
          <w:lang w:eastAsia="hi-IN" w:bidi="hi-IN"/>
        </w:rPr>
        <w:t xml:space="preserve"> representativo</w:t>
      </w:r>
      <w:r w:rsidR="00FD0125">
        <w:rPr>
          <w:rFonts w:eastAsia="SimSun" w:cs="Arial"/>
          <w:kern w:val="1"/>
          <w:lang w:eastAsia="hi-IN" w:bidi="hi-IN"/>
        </w:rPr>
        <w:t xml:space="preserve"> </w:t>
      </w:r>
      <w:r w:rsidR="00E512A2">
        <w:rPr>
          <w:rFonts w:eastAsia="SimSun" w:cs="Arial"/>
          <w:kern w:val="1"/>
          <w:lang w:eastAsia="hi-IN" w:bidi="hi-IN"/>
        </w:rPr>
        <w:t xml:space="preserve">con </w:t>
      </w:r>
      <w:r w:rsidR="00FD0125">
        <w:rPr>
          <w:rFonts w:eastAsia="SimSun" w:cs="Arial"/>
          <w:kern w:val="1"/>
          <w:lang w:eastAsia="hi-IN" w:bidi="hi-IN"/>
        </w:rPr>
        <w:t>el 83</w:t>
      </w:r>
      <w:r w:rsidR="00923701">
        <w:rPr>
          <w:rFonts w:eastAsia="SimSun" w:cs="Arial"/>
          <w:kern w:val="1"/>
          <w:lang w:eastAsia="hi-IN" w:bidi="hi-IN"/>
        </w:rPr>
        <w:t>% del total de los ingresos de capital</w:t>
      </w:r>
      <w:r w:rsidR="00FD0125">
        <w:rPr>
          <w:rFonts w:eastAsia="SimSun" w:cs="Arial"/>
          <w:kern w:val="1"/>
          <w:lang w:eastAsia="hi-IN" w:bidi="hi-IN"/>
        </w:rPr>
        <w:t>,</w:t>
      </w:r>
      <w:r w:rsidR="00923701">
        <w:rPr>
          <w:rFonts w:eastAsia="SimSun" w:cs="Arial"/>
          <w:kern w:val="1"/>
          <w:lang w:eastAsia="hi-IN" w:bidi="hi-IN"/>
        </w:rPr>
        <w:t xml:space="preserve"> y </w:t>
      </w:r>
      <w:r w:rsidR="00FD0125">
        <w:rPr>
          <w:rFonts w:eastAsia="SimSun" w:cs="Arial"/>
          <w:kern w:val="1"/>
          <w:lang w:eastAsia="hi-IN" w:bidi="hi-IN"/>
        </w:rPr>
        <w:t xml:space="preserve">es causante </w:t>
      </w:r>
      <w:r w:rsidR="00923701">
        <w:rPr>
          <w:rFonts w:eastAsia="SimSun" w:cs="Arial"/>
          <w:kern w:val="1"/>
          <w:lang w:eastAsia="hi-IN" w:bidi="hi-IN"/>
        </w:rPr>
        <w:t>de la baja ejecución</w:t>
      </w:r>
      <w:r w:rsidR="00061D03">
        <w:rPr>
          <w:rFonts w:eastAsia="SimSun" w:cs="Arial"/>
          <w:kern w:val="1"/>
          <w:lang w:eastAsia="hi-IN" w:bidi="hi-IN"/>
        </w:rPr>
        <w:t xml:space="preserve">, </w:t>
      </w:r>
      <w:r w:rsidR="007F3AB4">
        <w:rPr>
          <w:rFonts w:eastAsia="SimSun" w:cs="Arial"/>
          <w:kern w:val="1"/>
          <w:lang w:eastAsia="hi-IN" w:bidi="hi-IN"/>
        </w:rPr>
        <w:t xml:space="preserve">ya </w:t>
      </w:r>
      <w:r w:rsidR="00061D03">
        <w:rPr>
          <w:rFonts w:eastAsia="SimSun" w:cs="Arial"/>
          <w:kern w:val="1"/>
          <w:lang w:eastAsia="hi-IN" w:bidi="hi-IN"/>
        </w:rPr>
        <w:t xml:space="preserve">que al mes de setiembre no muestra ningún desembolso. </w:t>
      </w:r>
      <w:r w:rsidR="007F3AB4">
        <w:rPr>
          <w:rFonts w:eastAsia="SimSun" w:cs="Arial"/>
          <w:kern w:val="1"/>
          <w:lang w:eastAsia="hi-IN" w:bidi="hi-IN"/>
        </w:rPr>
        <w:t>Las transferencias del Fondo de Desarrollo Social y Asignaciones Familiares (DESAF) y la donación del Fondo de Cooperación Española (FECASAL)</w:t>
      </w:r>
      <w:r w:rsidR="00DC0E9D">
        <w:rPr>
          <w:rFonts w:eastAsia="SimSun" w:cs="Arial"/>
          <w:kern w:val="1"/>
          <w:lang w:eastAsia="hi-IN" w:bidi="hi-IN"/>
        </w:rPr>
        <w:t>, se comportan según lo programado.</w:t>
      </w:r>
    </w:p>
    <w:p w14:paraId="0A27CDB4" w14:textId="77777777" w:rsidR="00DC0E9D" w:rsidRDefault="00DC0E9D" w:rsidP="00DC0E9D">
      <w:pPr>
        <w:spacing w:after="0"/>
        <w:rPr>
          <w:rFonts w:eastAsia="SimSun" w:cs="Arial"/>
          <w:kern w:val="1"/>
          <w:lang w:eastAsia="hi-IN" w:bidi="hi-IN"/>
        </w:rPr>
      </w:pPr>
    </w:p>
    <w:p w14:paraId="5FAEB996" w14:textId="7EF1669F" w:rsidR="009D74A0" w:rsidRPr="00D67F2C" w:rsidRDefault="009D74A0" w:rsidP="009D74A0">
      <w:pPr>
        <w:pStyle w:val="Caption"/>
        <w:spacing w:before="0" w:after="0" w:line="240" w:lineRule="auto"/>
        <w:jc w:val="center"/>
        <w:rPr>
          <w:i w:val="0"/>
          <w:iCs w:val="0"/>
        </w:rPr>
      </w:pPr>
      <w:bookmarkStart w:id="11" w:name="_Toc159835690"/>
      <w:r w:rsidRPr="00D67F2C">
        <w:rPr>
          <w:i w:val="0"/>
          <w:iCs w:val="0"/>
        </w:rPr>
        <w:t xml:space="preserve">Cuadro </w:t>
      </w:r>
      <w:r w:rsidRPr="00D67F2C">
        <w:rPr>
          <w:i w:val="0"/>
          <w:iCs w:val="0"/>
        </w:rPr>
        <w:fldChar w:fldCharType="begin"/>
      </w:r>
      <w:r w:rsidRPr="00D67F2C">
        <w:rPr>
          <w:i w:val="0"/>
          <w:iCs w:val="0"/>
        </w:rPr>
        <w:instrText xml:space="preserve"> SEQ Cuadro \* ARABIC </w:instrText>
      </w:r>
      <w:r w:rsidRPr="00D67F2C">
        <w:rPr>
          <w:i w:val="0"/>
          <w:iCs w:val="0"/>
        </w:rPr>
        <w:fldChar w:fldCharType="separate"/>
      </w:r>
      <w:r w:rsidR="00FF1FDC">
        <w:rPr>
          <w:i w:val="0"/>
          <w:iCs w:val="0"/>
          <w:noProof/>
        </w:rPr>
        <w:t>3</w:t>
      </w:r>
      <w:r w:rsidRPr="00D67F2C">
        <w:rPr>
          <w:i w:val="0"/>
          <w:iCs w:val="0"/>
        </w:rPr>
        <w:fldChar w:fldCharType="end"/>
      </w:r>
    </w:p>
    <w:p w14:paraId="16753445" w14:textId="6856571E" w:rsidR="009D74A0" w:rsidRPr="00D67F2C" w:rsidRDefault="009D74A0" w:rsidP="009D74A0">
      <w:pPr>
        <w:pStyle w:val="Caption"/>
        <w:spacing w:before="0" w:after="0" w:line="240" w:lineRule="auto"/>
        <w:jc w:val="center"/>
        <w:rPr>
          <w:i w:val="0"/>
          <w:iCs w:val="0"/>
        </w:rPr>
      </w:pPr>
      <w:r w:rsidRPr="00D67F2C">
        <w:rPr>
          <w:i w:val="0"/>
          <w:iCs w:val="0"/>
        </w:rPr>
        <w:t xml:space="preserve">Ejecución de </w:t>
      </w:r>
      <w:r w:rsidR="00677015">
        <w:rPr>
          <w:i w:val="0"/>
          <w:iCs w:val="0"/>
        </w:rPr>
        <w:t>I</w:t>
      </w:r>
      <w:r w:rsidRPr="00D67F2C">
        <w:rPr>
          <w:i w:val="0"/>
          <w:iCs w:val="0"/>
        </w:rPr>
        <w:t>ngresos de Capital</w:t>
      </w:r>
    </w:p>
    <w:p w14:paraId="508E6F34" w14:textId="2D39A579" w:rsidR="009D74A0" w:rsidRPr="00D67F2C" w:rsidRDefault="00DC4CA9" w:rsidP="009D74A0">
      <w:pPr>
        <w:pStyle w:val="Caption"/>
        <w:spacing w:before="0" w:after="0" w:line="240" w:lineRule="auto"/>
        <w:jc w:val="center"/>
        <w:rPr>
          <w:i w:val="0"/>
          <w:iCs w:val="0"/>
        </w:rPr>
      </w:pPr>
      <w:r>
        <w:rPr>
          <w:i w:val="0"/>
          <w:iCs w:val="0"/>
        </w:rPr>
        <w:t xml:space="preserve">  </w:t>
      </w:r>
      <w:r w:rsidR="00E45940">
        <w:rPr>
          <w:i w:val="0"/>
          <w:iCs w:val="0"/>
        </w:rPr>
        <w:t>I</w:t>
      </w:r>
      <w:r w:rsidR="00D54E22">
        <w:rPr>
          <w:i w:val="0"/>
          <w:iCs w:val="0"/>
        </w:rPr>
        <w:t>II trimestre</w:t>
      </w:r>
    </w:p>
    <w:p w14:paraId="3C1E6D31" w14:textId="017E9DD0" w:rsidR="00E30058" w:rsidRDefault="009D74A0" w:rsidP="009D74A0">
      <w:pPr>
        <w:pStyle w:val="Caption"/>
        <w:spacing w:before="0" w:after="0" w:line="240" w:lineRule="auto"/>
        <w:jc w:val="center"/>
        <w:rPr>
          <w:i w:val="0"/>
          <w:iCs w:val="0"/>
        </w:rPr>
      </w:pPr>
      <w:r w:rsidRPr="00D67F2C">
        <w:rPr>
          <w:i w:val="0"/>
          <w:iCs w:val="0"/>
        </w:rPr>
        <w:t>En miles de colone</w:t>
      </w:r>
      <w:bookmarkEnd w:id="11"/>
      <w:r w:rsidR="00D67F2C" w:rsidRPr="00D67F2C">
        <w:rPr>
          <w:i w:val="0"/>
          <w:iCs w:val="0"/>
        </w:rPr>
        <w:t>s</w:t>
      </w:r>
    </w:p>
    <w:p w14:paraId="634DF182" w14:textId="77777777" w:rsidR="00053DC1" w:rsidRDefault="00053DC1" w:rsidP="009D74A0">
      <w:pPr>
        <w:pStyle w:val="Caption"/>
        <w:spacing w:before="0" w:after="0" w:line="240" w:lineRule="auto"/>
        <w:jc w:val="center"/>
        <w:rPr>
          <w:rFonts w:eastAsia="SimSun"/>
          <w:noProof/>
        </w:rPr>
      </w:pPr>
    </w:p>
    <w:p w14:paraId="764FC88A" w14:textId="6BC00CFB" w:rsidR="00E30058" w:rsidRPr="003919FA" w:rsidRDefault="00053DC1" w:rsidP="003919FA">
      <w:pPr>
        <w:pStyle w:val="Caption"/>
        <w:spacing w:before="0" w:after="0" w:line="240" w:lineRule="auto"/>
        <w:jc w:val="center"/>
        <w:rPr>
          <w:rFonts w:eastAsia="SimSun" w:cs="Arial"/>
          <w:kern w:val="1"/>
          <w:lang w:eastAsia="hi-IN" w:bidi="hi-IN"/>
        </w:rPr>
      </w:pPr>
      <w:r w:rsidRPr="00053DC1">
        <w:rPr>
          <w:rFonts w:eastAsia="SimSun"/>
          <w:noProof/>
        </w:rPr>
        <w:drawing>
          <wp:inline distT="0" distB="0" distL="0" distR="0" wp14:anchorId="73AC25CC" wp14:editId="136EC502">
            <wp:extent cx="5969635" cy="1145540"/>
            <wp:effectExtent l="0" t="0" r="0" b="0"/>
            <wp:docPr id="135722143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635" cy="1145540"/>
                    </a:xfrm>
                    <a:prstGeom prst="rect">
                      <a:avLst/>
                    </a:prstGeom>
                    <a:noFill/>
                    <a:ln>
                      <a:noFill/>
                    </a:ln>
                  </pic:spPr>
                </pic:pic>
              </a:graphicData>
            </a:graphic>
          </wp:inline>
        </w:drawing>
      </w:r>
    </w:p>
    <w:p w14:paraId="77BE26D9" w14:textId="4D1BC322" w:rsidR="00F85BAA" w:rsidRDefault="00E30058" w:rsidP="00CE1303">
      <w:pPr>
        <w:spacing w:after="0"/>
        <w:rPr>
          <w:rFonts w:cs="Arial"/>
          <w:i/>
          <w:iCs/>
          <w:sz w:val="18"/>
          <w:szCs w:val="20"/>
        </w:rPr>
      </w:pPr>
      <w:r w:rsidRPr="003919FA">
        <w:rPr>
          <w:rFonts w:cs="Arial"/>
          <w:i/>
          <w:iCs/>
          <w:sz w:val="18"/>
          <w:szCs w:val="20"/>
        </w:rPr>
        <w:t>Fuente:  Sistema Integrado Financiero Suministros</w:t>
      </w:r>
    </w:p>
    <w:p w14:paraId="29A228C1" w14:textId="77777777" w:rsidR="00FF30CA" w:rsidRDefault="00FF30CA" w:rsidP="00CE1303">
      <w:pPr>
        <w:spacing w:after="0"/>
        <w:rPr>
          <w:rFonts w:cs="Arial"/>
          <w:i/>
          <w:iCs/>
          <w:sz w:val="18"/>
          <w:szCs w:val="20"/>
        </w:rPr>
      </w:pPr>
    </w:p>
    <w:p w14:paraId="5D72BC9C" w14:textId="7F70D325" w:rsidR="004D63DE" w:rsidRPr="007512D4" w:rsidRDefault="00E30058" w:rsidP="007512D4">
      <w:pPr>
        <w:pStyle w:val="Heading3"/>
        <w:numPr>
          <w:ilvl w:val="2"/>
          <w:numId w:val="28"/>
        </w:numPr>
        <w:spacing w:line="276" w:lineRule="auto"/>
        <w:rPr>
          <w:rFonts w:eastAsia="SimSun"/>
          <w:b w:val="0"/>
          <w:kern w:val="1"/>
          <w:szCs w:val="22"/>
          <w:lang w:eastAsia="hi-IN" w:bidi="hi-IN"/>
        </w:rPr>
      </w:pPr>
      <w:bookmarkStart w:id="12" w:name="_Toc159838281"/>
      <w:bookmarkStart w:id="13" w:name="_Toc179811690"/>
      <w:r w:rsidRPr="00DC35DD">
        <w:rPr>
          <w:rFonts w:eastAsia="SimSun"/>
          <w:szCs w:val="22"/>
          <w:lang w:eastAsia="hi-IN" w:bidi="hi-IN"/>
        </w:rPr>
        <w:t>Financia</w:t>
      </w:r>
      <w:r w:rsidRPr="00DC35DD">
        <w:rPr>
          <w:rFonts w:eastAsia="SimSun"/>
          <w:kern w:val="1"/>
          <w:szCs w:val="22"/>
          <w:lang w:eastAsia="hi-IN" w:bidi="hi-IN"/>
        </w:rPr>
        <w:t>miento</w:t>
      </w:r>
      <w:bookmarkEnd w:id="12"/>
      <w:bookmarkEnd w:id="13"/>
    </w:p>
    <w:p w14:paraId="299F8B90" w14:textId="7A8197AE" w:rsidR="00D342A7" w:rsidRDefault="00D342A7" w:rsidP="00E30058">
      <w:pPr>
        <w:spacing w:after="0"/>
        <w:rPr>
          <w:rFonts w:eastAsia="SimSun" w:cs="Arial"/>
          <w:kern w:val="1"/>
          <w:lang w:eastAsia="hi-IN" w:bidi="hi-IN"/>
        </w:rPr>
      </w:pPr>
      <w:r>
        <w:rPr>
          <w:rFonts w:eastAsia="SimSun" w:cs="Arial"/>
          <w:kern w:val="1"/>
          <w:lang w:eastAsia="hi-IN" w:bidi="hi-IN"/>
        </w:rPr>
        <w:t>La ejecución de los fondos por concepto de financiamiento alcanza</w:t>
      </w:r>
      <w:r w:rsidR="004F00D8">
        <w:rPr>
          <w:rFonts w:eastAsia="SimSun" w:cs="Arial"/>
          <w:kern w:val="1"/>
          <w:lang w:eastAsia="hi-IN" w:bidi="hi-IN"/>
        </w:rPr>
        <w:t xml:space="preserve"> el</w:t>
      </w:r>
      <w:r w:rsidR="00DC6E7B">
        <w:rPr>
          <w:rFonts w:eastAsia="SimSun" w:cs="Arial"/>
          <w:kern w:val="1"/>
          <w:lang w:eastAsia="hi-IN" w:bidi="hi-IN"/>
        </w:rPr>
        <w:t xml:space="preserve"> </w:t>
      </w:r>
      <w:r w:rsidR="00DC6E7B" w:rsidRPr="00833B1C">
        <w:rPr>
          <w:rFonts w:eastAsia="SimSun" w:cs="Arial"/>
          <w:b/>
          <w:bCs/>
          <w:kern w:val="1"/>
          <w:lang w:eastAsia="hi-IN" w:bidi="hi-IN"/>
        </w:rPr>
        <w:t>27.57</w:t>
      </w:r>
      <w:r w:rsidR="00DC6E7B" w:rsidRPr="00DC6E7B">
        <w:rPr>
          <w:rFonts w:eastAsia="SimSun" w:cs="Arial"/>
          <w:b/>
          <w:bCs/>
          <w:kern w:val="1"/>
          <w:lang w:eastAsia="hi-IN" w:bidi="hi-IN"/>
        </w:rPr>
        <w:t>%</w:t>
      </w:r>
      <w:r w:rsidR="004F00D8">
        <w:rPr>
          <w:rFonts w:eastAsia="SimSun" w:cs="Arial"/>
          <w:b/>
          <w:bCs/>
          <w:kern w:val="1"/>
          <w:lang w:eastAsia="hi-IN" w:bidi="hi-IN"/>
        </w:rPr>
        <w:t xml:space="preserve"> </w:t>
      </w:r>
      <w:r w:rsidR="004F00D8" w:rsidRPr="004D361E">
        <w:rPr>
          <w:rFonts w:eastAsia="SimSun" w:cs="Arial"/>
          <w:kern w:val="1"/>
          <w:lang w:eastAsia="hi-IN" w:bidi="hi-IN"/>
        </w:rPr>
        <w:t>de lo programado</w:t>
      </w:r>
      <w:r w:rsidR="00833B1C">
        <w:rPr>
          <w:rFonts w:eastAsia="SimSun" w:cs="Arial"/>
          <w:kern w:val="1"/>
          <w:lang w:eastAsia="hi-IN" w:bidi="hi-IN"/>
        </w:rPr>
        <w:t>, sin considerar la totalidad de fondos del superávit</w:t>
      </w:r>
      <w:r w:rsidR="00E74E42">
        <w:rPr>
          <w:rFonts w:eastAsia="SimSun" w:cs="Arial"/>
          <w:kern w:val="1"/>
          <w:lang w:eastAsia="hi-IN" w:bidi="hi-IN"/>
        </w:rPr>
        <w:t xml:space="preserve"> con los cuales alcanzaría</w:t>
      </w:r>
      <w:r>
        <w:rPr>
          <w:rFonts w:eastAsia="SimSun" w:cs="Arial"/>
          <w:kern w:val="1"/>
          <w:lang w:eastAsia="hi-IN" w:bidi="hi-IN"/>
        </w:rPr>
        <w:t xml:space="preserve"> el 70%.</w:t>
      </w:r>
      <w:r w:rsidR="00DC6E7B" w:rsidRPr="004D361E">
        <w:rPr>
          <w:rFonts w:eastAsia="SimSun" w:cs="Arial"/>
          <w:kern w:val="1"/>
          <w:lang w:eastAsia="hi-IN" w:bidi="hi-IN"/>
        </w:rPr>
        <w:t xml:space="preserve"> </w:t>
      </w:r>
    </w:p>
    <w:p w14:paraId="7DBC2357" w14:textId="77777777" w:rsidR="00EF3BAB" w:rsidRDefault="00EF3BAB" w:rsidP="00E30058">
      <w:pPr>
        <w:spacing w:after="0"/>
        <w:rPr>
          <w:rFonts w:eastAsia="SimSun" w:cs="Arial"/>
          <w:kern w:val="1"/>
          <w:lang w:eastAsia="hi-IN" w:bidi="hi-IN"/>
        </w:rPr>
      </w:pPr>
    </w:p>
    <w:p w14:paraId="4D9E1236" w14:textId="35A4C0BC" w:rsidR="004D63DE" w:rsidRPr="00DC6E7B" w:rsidRDefault="00EF3BAB" w:rsidP="00E30058">
      <w:pPr>
        <w:spacing w:after="0"/>
        <w:rPr>
          <w:rFonts w:eastAsia="SimSun" w:cs="Arial"/>
          <w:kern w:val="1"/>
          <w:lang w:eastAsia="hi-IN" w:bidi="hi-IN"/>
        </w:rPr>
      </w:pPr>
      <w:r>
        <w:rPr>
          <w:rFonts w:eastAsia="SimSun" w:cs="Arial"/>
          <w:kern w:val="1"/>
          <w:lang w:eastAsia="hi-IN" w:bidi="hi-IN"/>
        </w:rPr>
        <w:t>L</w:t>
      </w:r>
      <w:r w:rsidR="004D361E" w:rsidRPr="004D361E">
        <w:rPr>
          <w:rFonts w:eastAsia="SimSun" w:cs="Arial"/>
          <w:kern w:val="1"/>
          <w:lang w:eastAsia="hi-IN" w:bidi="hi-IN"/>
        </w:rPr>
        <w:t>os financiamientos suscritos con el BCIE</w:t>
      </w:r>
      <w:r w:rsidR="004D361E">
        <w:rPr>
          <w:rFonts w:eastAsia="SimSun" w:cs="Arial"/>
          <w:kern w:val="1"/>
          <w:lang w:eastAsia="hi-IN" w:bidi="hi-IN"/>
        </w:rPr>
        <w:t xml:space="preserve">, los que muestran </w:t>
      </w:r>
      <w:r w:rsidR="003822BA">
        <w:rPr>
          <w:rFonts w:eastAsia="SimSun" w:cs="Arial"/>
          <w:kern w:val="1"/>
          <w:lang w:eastAsia="hi-IN" w:bidi="hi-IN"/>
        </w:rPr>
        <w:t>la baja ejecución acumulada</w:t>
      </w:r>
      <w:r w:rsidR="00DE2ADF">
        <w:rPr>
          <w:rFonts w:eastAsia="SimSun" w:cs="Arial"/>
          <w:kern w:val="1"/>
          <w:lang w:eastAsia="hi-IN" w:bidi="hi-IN"/>
        </w:rPr>
        <w:t xml:space="preserve"> promedio</w:t>
      </w:r>
      <w:r w:rsidR="004D361E">
        <w:rPr>
          <w:rFonts w:eastAsia="SimSun" w:cs="Arial"/>
          <w:kern w:val="1"/>
          <w:lang w:eastAsia="hi-IN" w:bidi="hi-IN"/>
        </w:rPr>
        <w:t xml:space="preserve"> de 23</w:t>
      </w:r>
      <w:r w:rsidR="00DE2ADF">
        <w:rPr>
          <w:rFonts w:eastAsia="SimSun" w:cs="Arial"/>
          <w:kern w:val="1"/>
          <w:lang w:eastAsia="hi-IN" w:bidi="hi-IN"/>
        </w:rPr>
        <w:t xml:space="preserve">.34%, mientras que los desembolsos </w:t>
      </w:r>
      <w:r w:rsidR="00837603">
        <w:rPr>
          <w:rFonts w:eastAsia="SimSun" w:cs="Arial"/>
          <w:kern w:val="1"/>
          <w:lang w:eastAsia="hi-IN" w:bidi="hi-IN"/>
        </w:rPr>
        <w:t>acumulados del préstamo con el</w:t>
      </w:r>
      <w:r w:rsidR="00DE2ADF">
        <w:rPr>
          <w:rFonts w:eastAsia="SimSun" w:cs="Arial"/>
          <w:kern w:val="1"/>
          <w:lang w:eastAsia="hi-IN" w:bidi="hi-IN"/>
        </w:rPr>
        <w:t xml:space="preserve"> Banco Nacional para </w:t>
      </w:r>
      <w:r w:rsidR="00837603">
        <w:rPr>
          <w:rFonts w:eastAsia="SimSun" w:cs="Arial"/>
          <w:kern w:val="1"/>
          <w:lang w:eastAsia="hi-IN" w:bidi="hi-IN"/>
        </w:rPr>
        <w:t xml:space="preserve">financiar </w:t>
      </w:r>
      <w:r w:rsidR="00DE2ADF">
        <w:rPr>
          <w:rFonts w:eastAsia="SimSun" w:cs="Arial"/>
          <w:kern w:val="1"/>
          <w:lang w:eastAsia="hi-IN" w:bidi="hi-IN"/>
        </w:rPr>
        <w:t xml:space="preserve">el </w:t>
      </w:r>
      <w:r w:rsidR="00837603">
        <w:rPr>
          <w:rFonts w:eastAsia="SimSun" w:cs="Arial"/>
          <w:kern w:val="1"/>
          <w:lang w:eastAsia="hi-IN" w:bidi="hi-IN"/>
        </w:rPr>
        <w:t>Programa</w:t>
      </w:r>
      <w:r w:rsidR="00DE2ADF">
        <w:rPr>
          <w:rFonts w:eastAsia="SimSun" w:cs="Arial"/>
          <w:kern w:val="1"/>
          <w:lang w:eastAsia="hi-IN" w:bidi="hi-IN"/>
        </w:rPr>
        <w:t xml:space="preserve"> PAPS </w:t>
      </w:r>
      <w:r w:rsidR="00837603">
        <w:rPr>
          <w:rFonts w:eastAsia="SimSun" w:cs="Arial"/>
          <w:kern w:val="1"/>
          <w:lang w:eastAsia="hi-IN" w:bidi="hi-IN"/>
        </w:rPr>
        <w:t>alcanzan al 30 de setiembre</w:t>
      </w:r>
      <w:r w:rsidR="00217363">
        <w:rPr>
          <w:rFonts w:eastAsia="SimSun" w:cs="Arial"/>
          <w:kern w:val="1"/>
          <w:lang w:eastAsia="hi-IN" w:bidi="hi-IN"/>
        </w:rPr>
        <w:t>, una ejecución del 75%.</w:t>
      </w:r>
    </w:p>
    <w:p w14:paraId="0E0676EC" w14:textId="77777777" w:rsidR="00E30058" w:rsidRPr="00822284" w:rsidRDefault="00E30058" w:rsidP="00E30058">
      <w:pPr>
        <w:spacing w:after="0"/>
        <w:rPr>
          <w:rFonts w:eastAsia="SimSun" w:cs="Arial"/>
          <w:kern w:val="1"/>
          <w:lang w:eastAsia="hi-IN" w:bidi="hi-IN"/>
        </w:rPr>
      </w:pPr>
    </w:p>
    <w:p w14:paraId="7B9A46C0" w14:textId="6495E92E" w:rsidR="00E30058" w:rsidRPr="00822284" w:rsidRDefault="001168E6" w:rsidP="00E30058">
      <w:pPr>
        <w:spacing w:after="0"/>
        <w:rPr>
          <w:rFonts w:eastAsia="SimSun" w:cs="Arial"/>
          <w:kern w:val="1"/>
          <w:lang w:eastAsia="hi-IN" w:bidi="hi-IN"/>
        </w:rPr>
      </w:pPr>
      <w:r>
        <w:rPr>
          <w:sz w:val="23"/>
          <w:szCs w:val="23"/>
        </w:rPr>
        <w:t>En el siguiente cuadro se puede observar tanto la ejecución de</w:t>
      </w:r>
      <w:r w:rsidR="00F709D9">
        <w:rPr>
          <w:sz w:val="23"/>
          <w:szCs w:val="23"/>
        </w:rPr>
        <w:t xml:space="preserve">l III Trimestre como </w:t>
      </w:r>
      <w:r w:rsidR="00667AB1">
        <w:rPr>
          <w:sz w:val="23"/>
          <w:szCs w:val="23"/>
        </w:rPr>
        <w:t>los datos acumulados.</w:t>
      </w:r>
    </w:p>
    <w:p w14:paraId="68993F57" w14:textId="601CA3FF" w:rsidR="00D52003" w:rsidRDefault="00D52003">
      <w:pPr>
        <w:spacing w:after="0" w:line="240" w:lineRule="auto"/>
        <w:jc w:val="left"/>
        <w:rPr>
          <w:rFonts w:eastAsia="SimSun" w:cs="Arial"/>
          <w:kern w:val="1"/>
          <w:lang w:eastAsia="hi-IN" w:bidi="hi-IN"/>
        </w:rPr>
      </w:pPr>
    </w:p>
    <w:p w14:paraId="5A1FD5BB" w14:textId="3B3C759F" w:rsidR="00E30058" w:rsidRPr="007B5D65" w:rsidRDefault="00E30058" w:rsidP="007B5D65">
      <w:pPr>
        <w:pStyle w:val="Caption"/>
        <w:spacing w:before="0" w:after="0" w:line="240" w:lineRule="auto"/>
        <w:jc w:val="center"/>
        <w:rPr>
          <w:rFonts w:eastAsia="SimSun" w:cs="Arial"/>
          <w:bCs/>
          <w:i w:val="0"/>
          <w:iCs w:val="0"/>
          <w:kern w:val="1"/>
          <w:sz w:val="22"/>
          <w:szCs w:val="22"/>
          <w:lang w:eastAsia="hi-IN" w:bidi="hi-IN"/>
        </w:rPr>
      </w:pPr>
      <w:bookmarkStart w:id="14" w:name="_Toc159835691"/>
      <w:r w:rsidRPr="007B5D65">
        <w:rPr>
          <w:rFonts w:eastAsia="SimSun" w:cs="Arial"/>
          <w:bCs/>
          <w:i w:val="0"/>
          <w:iCs w:val="0"/>
          <w:kern w:val="1"/>
          <w:sz w:val="22"/>
          <w:szCs w:val="22"/>
          <w:lang w:eastAsia="hi-IN" w:bidi="hi-IN"/>
        </w:rPr>
        <w:t xml:space="preserve">Cuadro </w:t>
      </w:r>
      <w:r w:rsidRPr="007B5D65">
        <w:rPr>
          <w:rFonts w:eastAsia="SimSun" w:cs="Arial"/>
          <w:bCs/>
          <w:i w:val="0"/>
          <w:iCs w:val="0"/>
          <w:kern w:val="1"/>
          <w:sz w:val="22"/>
          <w:szCs w:val="22"/>
          <w:lang w:eastAsia="hi-IN" w:bidi="hi-IN"/>
        </w:rPr>
        <w:fldChar w:fldCharType="begin"/>
      </w:r>
      <w:r w:rsidRPr="007B5D65">
        <w:rPr>
          <w:rFonts w:eastAsia="SimSun" w:cs="Arial"/>
          <w:bCs/>
          <w:i w:val="0"/>
          <w:iCs w:val="0"/>
          <w:kern w:val="1"/>
          <w:sz w:val="22"/>
          <w:szCs w:val="22"/>
          <w:lang w:eastAsia="hi-IN" w:bidi="hi-IN"/>
        </w:rPr>
        <w:instrText xml:space="preserve"> SEQ Cuadro \* ARABIC </w:instrText>
      </w:r>
      <w:r w:rsidRPr="007B5D65">
        <w:rPr>
          <w:rFonts w:eastAsia="SimSun" w:cs="Arial"/>
          <w:bCs/>
          <w:i w:val="0"/>
          <w:iCs w:val="0"/>
          <w:kern w:val="1"/>
          <w:sz w:val="22"/>
          <w:szCs w:val="22"/>
          <w:lang w:eastAsia="hi-IN" w:bidi="hi-IN"/>
        </w:rPr>
        <w:fldChar w:fldCharType="separate"/>
      </w:r>
      <w:r w:rsidR="00FF1FDC">
        <w:rPr>
          <w:rFonts w:eastAsia="SimSun" w:cs="Arial"/>
          <w:bCs/>
          <w:i w:val="0"/>
          <w:iCs w:val="0"/>
          <w:noProof/>
          <w:kern w:val="1"/>
          <w:sz w:val="22"/>
          <w:szCs w:val="22"/>
          <w:lang w:eastAsia="hi-IN" w:bidi="hi-IN"/>
        </w:rPr>
        <w:t>4</w:t>
      </w:r>
      <w:r w:rsidRPr="007B5D65">
        <w:rPr>
          <w:rFonts w:eastAsia="SimSun" w:cs="Arial"/>
          <w:bCs/>
          <w:i w:val="0"/>
          <w:iCs w:val="0"/>
          <w:kern w:val="1"/>
          <w:sz w:val="22"/>
          <w:szCs w:val="22"/>
          <w:lang w:eastAsia="hi-IN" w:bidi="hi-IN"/>
        </w:rPr>
        <w:fldChar w:fldCharType="end"/>
      </w:r>
      <w:bookmarkEnd w:id="14"/>
    </w:p>
    <w:p w14:paraId="3AB5269F" w14:textId="13F3F6BB" w:rsidR="00CA415F" w:rsidRPr="007B5D65" w:rsidRDefault="00CA415F" w:rsidP="007B5D65">
      <w:pPr>
        <w:pStyle w:val="Caption"/>
        <w:spacing w:before="0" w:after="0" w:line="240" w:lineRule="auto"/>
        <w:jc w:val="center"/>
        <w:rPr>
          <w:rFonts w:eastAsia="SimSun" w:cs="Arial"/>
          <w:bCs/>
          <w:i w:val="0"/>
          <w:iCs w:val="0"/>
          <w:kern w:val="1"/>
          <w:sz w:val="22"/>
          <w:szCs w:val="22"/>
          <w:lang w:eastAsia="hi-IN" w:bidi="hi-IN"/>
        </w:rPr>
      </w:pPr>
      <w:r w:rsidRPr="007B5D65">
        <w:rPr>
          <w:rFonts w:eastAsia="SimSun" w:cs="Arial"/>
          <w:bCs/>
          <w:i w:val="0"/>
          <w:iCs w:val="0"/>
          <w:kern w:val="1"/>
          <w:sz w:val="22"/>
          <w:szCs w:val="22"/>
          <w:lang w:eastAsia="hi-IN" w:bidi="hi-IN"/>
        </w:rPr>
        <w:t xml:space="preserve">Ejecución de Ingresos </w:t>
      </w:r>
      <w:r w:rsidR="007B5D65" w:rsidRPr="007B5D65">
        <w:rPr>
          <w:rFonts w:eastAsia="SimSun" w:cs="Arial"/>
          <w:bCs/>
          <w:i w:val="0"/>
          <w:iCs w:val="0"/>
          <w:kern w:val="1"/>
          <w:sz w:val="22"/>
          <w:szCs w:val="22"/>
          <w:lang w:eastAsia="hi-IN" w:bidi="hi-IN"/>
        </w:rPr>
        <w:t>por Financiamiento</w:t>
      </w:r>
    </w:p>
    <w:p w14:paraId="5705CC83" w14:textId="589879FB" w:rsidR="007B5D65" w:rsidRPr="007B5D65" w:rsidRDefault="00DC4CA9" w:rsidP="007B5D65">
      <w:pPr>
        <w:pStyle w:val="Caption"/>
        <w:spacing w:before="0" w:after="0" w:line="240" w:lineRule="auto"/>
        <w:jc w:val="center"/>
        <w:rPr>
          <w:rFonts w:eastAsia="SimSun" w:cs="Arial"/>
          <w:bCs/>
          <w:i w:val="0"/>
          <w:iCs w:val="0"/>
          <w:kern w:val="1"/>
          <w:sz w:val="22"/>
          <w:szCs w:val="22"/>
          <w:lang w:eastAsia="hi-IN" w:bidi="hi-IN"/>
        </w:rPr>
      </w:pPr>
      <w:r>
        <w:rPr>
          <w:rFonts w:eastAsia="SimSun" w:cs="Arial"/>
          <w:bCs/>
          <w:i w:val="0"/>
          <w:iCs w:val="0"/>
          <w:kern w:val="1"/>
          <w:sz w:val="22"/>
          <w:szCs w:val="22"/>
          <w:lang w:eastAsia="hi-IN" w:bidi="hi-IN"/>
        </w:rPr>
        <w:t xml:space="preserve">  </w:t>
      </w:r>
      <w:r w:rsidR="00B43419">
        <w:rPr>
          <w:rFonts w:eastAsia="SimSun" w:cs="Arial"/>
          <w:bCs/>
          <w:i w:val="0"/>
          <w:iCs w:val="0"/>
          <w:kern w:val="1"/>
          <w:sz w:val="22"/>
          <w:szCs w:val="22"/>
          <w:lang w:eastAsia="hi-IN" w:bidi="hi-IN"/>
        </w:rPr>
        <w:t>I</w:t>
      </w:r>
      <w:r w:rsidR="00D54E22">
        <w:rPr>
          <w:rFonts w:eastAsia="SimSun" w:cs="Arial"/>
          <w:bCs/>
          <w:i w:val="0"/>
          <w:iCs w:val="0"/>
          <w:kern w:val="1"/>
          <w:sz w:val="22"/>
          <w:szCs w:val="22"/>
          <w:lang w:eastAsia="hi-IN" w:bidi="hi-IN"/>
        </w:rPr>
        <w:t>II trimestre</w:t>
      </w:r>
    </w:p>
    <w:p w14:paraId="55E3E4AD" w14:textId="67F03986" w:rsidR="007B5D65" w:rsidRDefault="007B5D65" w:rsidP="007B5D65">
      <w:pPr>
        <w:pStyle w:val="Caption"/>
        <w:spacing w:before="0" w:after="0" w:line="240" w:lineRule="auto"/>
        <w:jc w:val="center"/>
        <w:rPr>
          <w:rFonts w:eastAsia="SimSun" w:cs="Arial"/>
          <w:bCs/>
          <w:i w:val="0"/>
          <w:iCs w:val="0"/>
          <w:kern w:val="1"/>
          <w:sz w:val="22"/>
          <w:szCs w:val="22"/>
          <w:lang w:eastAsia="hi-IN" w:bidi="hi-IN"/>
        </w:rPr>
      </w:pPr>
      <w:r w:rsidRPr="007B5D65">
        <w:rPr>
          <w:rFonts w:eastAsia="SimSun" w:cs="Arial"/>
          <w:bCs/>
          <w:i w:val="0"/>
          <w:iCs w:val="0"/>
          <w:kern w:val="1"/>
          <w:sz w:val="22"/>
          <w:szCs w:val="22"/>
          <w:lang w:eastAsia="hi-IN" w:bidi="hi-IN"/>
        </w:rPr>
        <w:t>En miles de colones</w:t>
      </w:r>
    </w:p>
    <w:p w14:paraId="2992B56F" w14:textId="77777777" w:rsidR="00D52003" w:rsidRPr="007B5D65" w:rsidRDefault="00D52003" w:rsidP="007B5D65">
      <w:pPr>
        <w:pStyle w:val="Caption"/>
        <w:spacing w:before="0" w:after="0" w:line="240" w:lineRule="auto"/>
        <w:jc w:val="center"/>
        <w:rPr>
          <w:rFonts w:eastAsia="SimSun" w:cs="Arial"/>
          <w:bCs/>
          <w:kern w:val="1"/>
          <w:sz w:val="22"/>
          <w:szCs w:val="22"/>
          <w:lang w:eastAsia="hi-IN" w:bidi="hi-IN"/>
        </w:rPr>
      </w:pPr>
    </w:p>
    <w:p w14:paraId="12573AB5" w14:textId="25D5E86B" w:rsidR="00E30058" w:rsidRPr="00822284" w:rsidRDefault="004D63DE" w:rsidP="001949BD">
      <w:pPr>
        <w:spacing w:after="0"/>
        <w:jc w:val="center"/>
        <w:rPr>
          <w:rFonts w:cs="Arial"/>
        </w:rPr>
      </w:pPr>
      <w:bookmarkStart w:id="15" w:name="_1758697414"/>
      <w:bookmarkEnd w:id="15"/>
      <w:r w:rsidRPr="004D63DE">
        <w:rPr>
          <w:noProof/>
        </w:rPr>
        <w:drawing>
          <wp:inline distT="0" distB="0" distL="0" distR="0" wp14:anchorId="4009C285" wp14:editId="76E58C10">
            <wp:extent cx="5874149" cy="2720567"/>
            <wp:effectExtent l="0" t="0" r="0" b="3810"/>
            <wp:docPr id="91639745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610" cy="2731433"/>
                    </a:xfrm>
                    <a:prstGeom prst="rect">
                      <a:avLst/>
                    </a:prstGeom>
                    <a:noFill/>
                    <a:ln>
                      <a:noFill/>
                    </a:ln>
                  </pic:spPr>
                </pic:pic>
              </a:graphicData>
            </a:graphic>
          </wp:inline>
        </w:drawing>
      </w:r>
    </w:p>
    <w:p w14:paraId="3E9B0DBF" w14:textId="247889BF" w:rsidR="00FA79BD" w:rsidRDefault="003919FA" w:rsidP="00D52003">
      <w:pPr>
        <w:spacing w:after="0"/>
        <w:rPr>
          <w:rFonts w:cs="Arial"/>
          <w:i/>
          <w:iCs/>
          <w:sz w:val="18"/>
          <w:szCs w:val="20"/>
        </w:rPr>
      </w:pPr>
      <w:r>
        <w:rPr>
          <w:rFonts w:cs="Arial"/>
          <w:sz w:val="18"/>
          <w:szCs w:val="20"/>
        </w:rPr>
        <w:t xml:space="preserve">  </w:t>
      </w:r>
      <w:r w:rsidR="00E30058" w:rsidRPr="003919FA">
        <w:rPr>
          <w:rFonts w:cs="Arial"/>
          <w:i/>
          <w:iCs/>
          <w:sz w:val="18"/>
          <w:szCs w:val="20"/>
        </w:rPr>
        <w:t xml:space="preserve">Fuente:  Sistema Integrado Financiero Suministros </w:t>
      </w:r>
    </w:p>
    <w:p w14:paraId="6ACDCAA5" w14:textId="228BE92B" w:rsidR="00D614B2" w:rsidRPr="003919FA" w:rsidRDefault="00D614B2" w:rsidP="00D52003">
      <w:pPr>
        <w:spacing w:after="0"/>
        <w:rPr>
          <w:rFonts w:cs="Arial"/>
          <w:i/>
          <w:iCs/>
          <w:sz w:val="18"/>
          <w:szCs w:val="20"/>
        </w:rPr>
      </w:pPr>
      <w:r>
        <w:rPr>
          <w:rFonts w:cs="Arial"/>
          <w:i/>
          <w:iCs/>
          <w:sz w:val="18"/>
          <w:szCs w:val="20"/>
        </w:rPr>
        <w:t>1/ La ejecución de los fondos de superávit se van presupuestando conforme se ejecutan en egresos</w:t>
      </w:r>
      <w:r w:rsidR="009A49E7">
        <w:rPr>
          <w:rFonts w:cs="Arial"/>
          <w:i/>
          <w:iCs/>
          <w:sz w:val="18"/>
          <w:szCs w:val="20"/>
        </w:rPr>
        <w:t xml:space="preserve">. No </w:t>
      </w:r>
      <w:r w:rsidR="00E74E42">
        <w:rPr>
          <w:rFonts w:cs="Arial"/>
          <w:i/>
          <w:iCs/>
          <w:sz w:val="18"/>
          <w:szCs w:val="20"/>
        </w:rPr>
        <w:t>obstante,</w:t>
      </w:r>
      <w:r w:rsidR="009A49E7">
        <w:rPr>
          <w:rFonts w:cs="Arial"/>
          <w:i/>
          <w:iCs/>
          <w:sz w:val="18"/>
          <w:szCs w:val="20"/>
        </w:rPr>
        <w:t xml:space="preserve"> la totalidad de recursos por este concepto presupuestados, se encuentran en </w:t>
      </w:r>
      <w:r w:rsidR="00240B15">
        <w:rPr>
          <w:rFonts w:cs="Arial"/>
          <w:i/>
          <w:iCs/>
          <w:sz w:val="18"/>
          <w:szCs w:val="20"/>
        </w:rPr>
        <w:t>la caja</w:t>
      </w:r>
      <w:r w:rsidR="009A49E7">
        <w:rPr>
          <w:rFonts w:cs="Arial"/>
          <w:i/>
          <w:iCs/>
          <w:sz w:val="18"/>
          <w:szCs w:val="20"/>
        </w:rPr>
        <w:t xml:space="preserve"> desde inicios del período. </w:t>
      </w:r>
    </w:p>
    <w:p w14:paraId="64AC4E43" w14:textId="6C7CDFF9" w:rsidR="00240B15" w:rsidRDefault="00240B15">
      <w:pPr>
        <w:spacing w:after="0" w:line="240" w:lineRule="auto"/>
        <w:jc w:val="left"/>
        <w:rPr>
          <w:rFonts w:cs="Arial"/>
          <w:sz w:val="18"/>
          <w:szCs w:val="20"/>
        </w:rPr>
      </w:pPr>
      <w:r>
        <w:rPr>
          <w:rFonts w:cs="Arial"/>
          <w:sz w:val="18"/>
          <w:szCs w:val="20"/>
        </w:rPr>
        <w:br w:type="page"/>
      </w:r>
    </w:p>
    <w:p w14:paraId="22752238" w14:textId="6ADCBF49" w:rsidR="007B045F" w:rsidRPr="00DE1BA9" w:rsidRDefault="00E30058" w:rsidP="00DE1BA9">
      <w:pPr>
        <w:pStyle w:val="Heading2"/>
        <w:numPr>
          <w:ilvl w:val="1"/>
          <w:numId w:val="28"/>
        </w:numPr>
        <w:spacing w:line="276" w:lineRule="auto"/>
        <w:ind w:left="936"/>
        <w:rPr>
          <w:szCs w:val="22"/>
        </w:rPr>
      </w:pPr>
      <w:bookmarkStart w:id="16" w:name="_Toc159838282"/>
      <w:bookmarkStart w:id="17" w:name="_Toc179811691"/>
      <w:r w:rsidRPr="001949BD">
        <w:rPr>
          <w:szCs w:val="22"/>
        </w:rPr>
        <w:t>Ejecución de Egresos</w:t>
      </w:r>
      <w:bookmarkEnd w:id="16"/>
      <w:bookmarkEnd w:id="17"/>
      <w:r w:rsidRPr="001949BD">
        <w:rPr>
          <w:szCs w:val="22"/>
        </w:rPr>
        <w:t xml:space="preserve">  </w:t>
      </w:r>
    </w:p>
    <w:p w14:paraId="4FF008D5" w14:textId="1D732C69" w:rsidR="00E30058" w:rsidRPr="00822284" w:rsidRDefault="006D6CAA" w:rsidP="00E30058">
      <w:pPr>
        <w:spacing w:after="0"/>
        <w:rPr>
          <w:rFonts w:cs="Arial"/>
        </w:rPr>
      </w:pPr>
      <w:r>
        <w:rPr>
          <w:rFonts w:cs="Arial"/>
        </w:rPr>
        <w:t>E</w:t>
      </w:r>
      <w:r w:rsidR="00E30058" w:rsidRPr="00822284">
        <w:rPr>
          <w:rFonts w:cs="Arial"/>
        </w:rPr>
        <w:t xml:space="preserve">l presupuesto </w:t>
      </w:r>
      <w:r w:rsidR="009F28CE">
        <w:rPr>
          <w:rFonts w:cs="Arial"/>
        </w:rPr>
        <w:t xml:space="preserve">modificado al 30 de setiembre de </w:t>
      </w:r>
      <w:r>
        <w:rPr>
          <w:rFonts w:cs="Arial"/>
        </w:rPr>
        <w:t>2024</w:t>
      </w:r>
      <w:r w:rsidR="009F28CE">
        <w:rPr>
          <w:rFonts w:cs="Arial"/>
        </w:rPr>
        <w:t xml:space="preserve"> asciende a la suma de </w:t>
      </w:r>
      <w:r w:rsidR="00E17B9D" w:rsidRPr="00822284">
        <w:rPr>
          <w:rFonts w:cs="Arial"/>
          <w:b/>
          <w:bCs/>
          <w:lang w:eastAsia="es-CR"/>
        </w:rPr>
        <w:t>₡</w:t>
      </w:r>
      <w:r w:rsidR="005F752F">
        <w:rPr>
          <w:rFonts w:eastAsia="Arial" w:cs="Arial"/>
          <w:b/>
          <w:bCs/>
          <w:color w:val="000000"/>
          <w:lang w:eastAsia="es-CR"/>
        </w:rPr>
        <w:t>270.559.451,56</w:t>
      </w:r>
      <w:r w:rsidR="00E17B9D" w:rsidRPr="00BB144B">
        <w:rPr>
          <w:rFonts w:eastAsia="Arial" w:cs="Arial"/>
          <w:color w:val="000000"/>
          <w:lang w:eastAsia="es-CR"/>
        </w:rPr>
        <w:t xml:space="preserve"> miles</w:t>
      </w:r>
      <w:r w:rsidR="00E30058" w:rsidRPr="00822284">
        <w:rPr>
          <w:rFonts w:cs="Arial"/>
        </w:rPr>
        <w:t xml:space="preserve">, de los cuales </w:t>
      </w:r>
      <w:r w:rsidR="00175E47">
        <w:rPr>
          <w:rFonts w:cs="Arial"/>
        </w:rPr>
        <w:t xml:space="preserve">en el </w:t>
      </w:r>
      <w:r w:rsidR="005F752F">
        <w:rPr>
          <w:rFonts w:cs="Arial"/>
        </w:rPr>
        <w:t>tercer</w:t>
      </w:r>
      <w:r w:rsidR="00175E47">
        <w:rPr>
          <w:rFonts w:cs="Arial"/>
        </w:rPr>
        <w:t xml:space="preserve"> trimestre </w:t>
      </w:r>
      <w:r w:rsidR="00E30058" w:rsidRPr="00822284">
        <w:rPr>
          <w:rFonts w:cs="Arial"/>
        </w:rPr>
        <w:t xml:space="preserve">se ejecutaron </w:t>
      </w:r>
      <w:r w:rsidR="00846F52">
        <w:rPr>
          <w:rFonts w:cs="Arial"/>
          <w:b/>
          <w:bCs/>
        </w:rPr>
        <w:t>₡</w:t>
      </w:r>
      <w:r w:rsidR="006C6F1A">
        <w:rPr>
          <w:rFonts w:cs="Arial"/>
          <w:b/>
          <w:bCs/>
        </w:rPr>
        <w:t>49.167.964,25</w:t>
      </w:r>
      <w:r w:rsidR="00E30058" w:rsidRPr="00E804F5">
        <w:rPr>
          <w:rFonts w:cs="Arial"/>
        </w:rPr>
        <w:t xml:space="preserve"> miles correspondiente a un </w:t>
      </w:r>
      <w:r w:rsidR="006C6F1A">
        <w:rPr>
          <w:rFonts w:cs="Arial"/>
          <w:b/>
          <w:bCs/>
        </w:rPr>
        <w:t>18.1</w:t>
      </w:r>
      <w:r w:rsidR="00326CDD">
        <w:rPr>
          <w:rFonts w:cs="Arial"/>
          <w:b/>
          <w:bCs/>
        </w:rPr>
        <w:t>7</w:t>
      </w:r>
      <w:r w:rsidR="00E30058" w:rsidRPr="00E804F5">
        <w:rPr>
          <w:rFonts w:cs="Arial"/>
          <w:b/>
          <w:bCs/>
        </w:rPr>
        <w:t>%</w:t>
      </w:r>
      <w:r w:rsidR="009F28CE">
        <w:rPr>
          <w:rFonts w:cs="Arial"/>
          <w:b/>
          <w:bCs/>
        </w:rPr>
        <w:t xml:space="preserve"> </w:t>
      </w:r>
      <w:r w:rsidR="009F28CE" w:rsidRPr="009F28CE">
        <w:rPr>
          <w:rFonts w:cs="Arial"/>
        </w:rPr>
        <w:t>del total.</w:t>
      </w:r>
      <w:r w:rsidR="00E30058" w:rsidRPr="00822284">
        <w:rPr>
          <w:rFonts w:cs="Arial"/>
        </w:rPr>
        <w:t xml:space="preserve">  </w:t>
      </w:r>
      <w:r w:rsidR="002248C0">
        <w:rPr>
          <w:rFonts w:cs="Arial"/>
        </w:rPr>
        <w:t xml:space="preserve">La ejecución </w:t>
      </w:r>
      <w:r w:rsidR="00522E3D">
        <w:rPr>
          <w:rFonts w:cs="Arial"/>
        </w:rPr>
        <w:t xml:space="preserve">consolidada y </w:t>
      </w:r>
      <w:r w:rsidR="002248C0">
        <w:rPr>
          <w:rFonts w:cs="Arial"/>
        </w:rPr>
        <w:t xml:space="preserve">acumulada al </w:t>
      </w:r>
      <w:r w:rsidR="00213770">
        <w:rPr>
          <w:rFonts w:cs="Arial"/>
        </w:rPr>
        <w:t xml:space="preserve">mes </w:t>
      </w:r>
      <w:r w:rsidR="002248C0">
        <w:rPr>
          <w:rFonts w:cs="Arial"/>
        </w:rPr>
        <w:t>setiembre alcanza el 50.24%</w:t>
      </w:r>
      <w:r w:rsidR="00272AFB">
        <w:rPr>
          <w:rFonts w:cs="Arial"/>
        </w:rPr>
        <w:t xml:space="preserve"> del total presupuestado para el período.</w:t>
      </w:r>
    </w:p>
    <w:p w14:paraId="3A70BD60" w14:textId="77777777" w:rsidR="00F1212C" w:rsidRPr="00822284" w:rsidRDefault="00F1212C" w:rsidP="00E30058">
      <w:pPr>
        <w:spacing w:after="0"/>
        <w:rPr>
          <w:rFonts w:cs="Arial"/>
        </w:rPr>
      </w:pPr>
    </w:p>
    <w:p w14:paraId="2058AB46" w14:textId="439621BB" w:rsidR="00F1212C" w:rsidRPr="00240B15" w:rsidRDefault="00F35A4B" w:rsidP="00240B15">
      <w:pPr>
        <w:pStyle w:val="Heading3"/>
        <w:numPr>
          <w:ilvl w:val="2"/>
          <w:numId w:val="28"/>
        </w:numPr>
        <w:spacing w:line="276" w:lineRule="auto"/>
        <w:rPr>
          <w:rFonts w:eastAsia="Arial"/>
          <w:szCs w:val="22"/>
          <w:lang w:eastAsia="es-CR"/>
        </w:rPr>
      </w:pPr>
      <w:bookmarkStart w:id="18" w:name="_Toc179811692"/>
      <w:r w:rsidRPr="00240B15">
        <w:rPr>
          <w:rFonts w:eastAsia="Arial"/>
          <w:szCs w:val="22"/>
          <w:lang w:eastAsia="es-CR"/>
        </w:rPr>
        <w:t xml:space="preserve">Ejecución </w:t>
      </w:r>
      <w:r w:rsidR="0056433F" w:rsidRPr="00240B15">
        <w:rPr>
          <w:rFonts w:eastAsia="Arial"/>
          <w:szCs w:val="22"/>
          <w:lang w:eastAsia="es-CR"/>
        </w:rPr>
        <w:t xml:space="preserve">Nivel </w:t>
      </w:r>
      <w:r w:rsidR="00F1212C" w:rsidRPr="00240B15">
        <w:rPr>
          <w:rFonts w:eastAsia="Arial"/>
          <w:szCs w:val="22"/>
          <w:lang w:eastAsia="es-CR"/>
        </w:rPr>
        <w:t>Partida</w:t>
      </w:r>
      <w:bookmarkEnd w:id="18"/>
      <w:r w:rsidR="00F1212C" w:rsidRPr="00240B15">
        <w:rPr>
          <w:rFonts w:eastAsia="Arial"/>
          <w:szCs w:val="22"/>
          <w:lang w:eastAsia="es-CR"/>
        </w:rPr>
        <w:t xml:space="preserve"> </w:t>
      </w:r>
    </w:p>
    <w:p w14:paraId="040D468F" w14:textId="121DE7F7" w:rsidR="00F1212C" w:rsidRPr="00F1212C" w:rsidRDefault="00F1212C" w:rsidP="00F1212C">
      <w:pPr>
        <w:pStyle w:val="ListParagraph"/>
        <w:spacing w:after="0"/>
        <w:rPr>
          <w:rFonts w:cs="Arial"/>
          <w:b/>
          <w:bCs/>
        </w:rPr>
      </w:pPr>
      <w:r w:rsidRPr="00F1212C">
        <w:rPr>
          <w:rFonts w:cs="Arial"/>
          <w:b/>
          <w:bCs/>
        </w:rPr>
        <w:t xml:space="preserve"> </w:t>
      </w:r>
    </w:p>
    <w:p w14:paraId="07699A42" w14:textId="619DF6AD" w:rsidR="004369D0" w:rsidRPr="00F1212C" w:rsidRDefault="00E30058" w:rsidP="00F1212C">
      <w:pPr>
        <w:spacing w:after="0"/>
        <w:rPr>
          <w:rFonts w:cs="Arial"/>
        </w:rPr>
      </w:pPr>
      <w:r w:rsidRPr="00F1212C">
        <w:rPr>
          <w:rFonts w:cs="Arial"/>
        </w:rPr>
        <w:t>En el cuadro siguiente se observa que la mayor cantidad de los recursos se encuentran presupuestados en las partidas de</w:t>
      </w:r>
      <w:r w:rsidR="00BD7999" w:rsidRPr="00F1212C">
        <w:rPr>
          <w:rFonts w:cs="Arial"/>
        </w:rPr>
        <w:t xml:space="preserve"> Remuneraciones</w:t>
      </w:r>
      <w:r w:rsidR="00C975F6" w:rsidRPr="00F1212C">
        <w:rPr>
          <w:rFonts w:cs="Arial"/>
        </w:rPr>
        <w:t>,</w:t>
      </w:r>
      <w:r w:rsidR="00BD7999" w:rsidRPr="00F1212C">
        <w:rPr>
          <w:rFonts w:cs="Arial"/>
        </w:rPr>
        <w:t xml:space="preserve"> Servicios</w:t>
      </w:r>
      <w:r w:rsidR="00C975F6" w:rsidRPr="00F1212C">
        <w:rPr>
          <w:rFonts w:cs="Arial"/>
        </w:rPr>
        <w:t xml:space="preserve"> y Bienes Duraderos</w:t>
      </w:r>
      <w:r w:rsidRPr="00F1212C">
        <w:rPr>
          <w:rFonts w:cs="Arial"/>
        </w:rPr>
        <w:t xml:space="preserve">; </w:t>
      </w:r>
      <w:r w:rsidR="00CE26CE" w:rsidRPr="00F1212C">
        <w:rPr>
          <w:rFonts w:cs="Arial"/>
        </w:rPr>
        <w:t xml:space="preserve">en esas tres partidas se encuentra más del </w:t>
      </w:r>
      <w:r w:rsidR="004F0B74" w:rsidRPr="00F1212C">
        <w:rPr>
          <w:rFonts w:cs="Arial"/>
        </w:rPr>
        <w:t>8</w:t>
      </w:r>
      <w:r w:rsidR="0064209E" w:rsidRPr="00F1212C">
        <w:rPr>
          <w:rFonts w:cs="Arial"/>
        </w:rPr>
        <w:t>5</w:t>
      </w:r>
      <w:r w:rsidR="00CE26CE" w:rsidRPr="00F1212C">
        <w:rPr>
          <w:rFonts w:cs="Arial"/>
        </w:rPr>
        <w:t>% del presupuesto institucional</w:t>
      </w:r>
      <w:r w:rsidR="004369D0" w:rsidRPr="00F1212C">
        <w:rPr>
          <w:rFonts w:cs="Arial"/>
        </w:rPr>
        <w:t>.</w:t>
      </w:r>
    </w:p>
    <w:p w14:paraId="7B8416DF" w14:textId="77777777" w:rsidR="004369D0" w:rsidRDefault="004369D0" w:rsidP="00E30058">
      <w:pPr>
        <w:spacing w:after="0"/>
        <w:rPr>
          <w:rFonts w:cs="Arial"/>
        </w:rPr>
      </w:pPr>
    </w:p>
    <w:p w14:paraId="12B29AF9" w14:textId="742CF109" w:rsidR="00E30058" w:rsidRPr="00822284" w:rsidRDefault="004369D0" w:rsidP="00E30058">
      <w:pPr>
        <w:spacing w:after="0"/>
        <w:rPr>
          <w:rFonts w:cs="Arial"/>
        </w:rPr>
      </w:pPr>
      <w:r>
        <w:rPr>
          <w:rFonts w:cs="Arial"/>
        </w:rPr>
        <w:t>L</w:t>
      </w:r>
      <w:r w:rsidR="00E30058" w:rsidRPr="00822284">
        <w:rPr>
          <w:rFonts w:cs="Arial"/>
        </w:rPr>
        <w:t>as partidas de mayor ejecución</w:t>
      </w:r>
      <w:r>
        <w:rPr>
          <w:rFonts w:cs="Arial"/>
        </w:rPr>
        <w:t xml:space="preserve"> relativa </w:t>
      </w:r>
      <w:r w:rsidR="00203B16">
        <w:rPr>
          <w:rFonts w:cs="Arial"/>
        </w:rPr>
        <w:t>en el III Trimestre</w:t>
      </w:r>
      <w:r w:rsidR="00E30058" w:rsidRPr="00822284">
        <w:rPr>
          <w:rFonts w:cs="Arial"/>
        </w:rPr>
        <w:t xml:space="preserve"> </w:t>
      </w:r>
      <w:r w:rsidR="00160982">
        <w:rPr>
          <w:rFonts w:cs="Arial"/>
        </w:rPr>
        <w:t>son,</w:t>
      </w:r>
      <w:r w:rsidR="00E30058" w:rsidRPr="00822284">
        <w:rPr>
          <w:rFonts w:cs="Arial"/>
        </w:rPr>
        <w:t xml:space="preserve"> </w:t>
      </w:r>
      <w:r w:rsidR="00711E52" w:rsidRPr="00711E52">
        <w:rPr>
          <w:rFonts w:cs="Arial"/>
          <w:b/>
          <w:bCs/>
        </w:rPr>
        <w:t>Remuneraciones</w:t>
      </w:r>
      <w:r w:rsidR="00711E52">
        <w:rPr>
          <w:rFonts w:cs="Arial"/>
        </w:rPr>
        <w:t xml:space="preserve"> con el </w:t>
      </w:r>
      <w:r w:rsidR="00711E52" w:rsidRPr="00711E52">
        <w:rPr>
          <w:rFonts w:cs="Arial"/>
          <w:b/>
          <w:bCs/>
        </w:rPr>
        <w:t>20.37%</w:t>
      </w:r>
      <w:r w:rsidR="00711E52">
        <w:rPr>
          <w:rFonts w:cs="Arial"/>
        </w:rPr>
        <w:t xml:space="preserve">, </w:t>
      </w:r>
      <w:r w:rsidR="001E55BB">
        <w:rPr>
          <w:rFonts w:cs="Arial"/>
          <w:b/>
          <w:bCs/>
        </w:rPr>
        <w:t xml:space="preserve">Intereses y </w:t>
      </w:r>
      <w:r w:rsidR="00AB08A2">
        <w:rPr>
          <w:rFonts w:cs="Arial"/>
          <w:b/>
          <w:bCs/>
        </w:rPr>
        <w:t>C</w:t>
      </w:r>
      <w:r w:rsidR="001E55BB">
        <w:rPr>
          <w:rFonts w:cs="Arial"/>
          <w:b/>
          <w:bCs/>
        </w:rPr>
        <w:t>omisiones</w:t>
      </w:r>
      <w:r w:rsidR="00E30058" w:rsidRPr="00822284">
        <w:rPr>
          <w:rFonts w:cs="Arial"/>
        </w:rPr>
        <w:t xml:space="preserve"> que alcanza un </w:t>
      </w:r>
      <w:r w:rsidR="001E55BB">
        <w:rPr>
          <w:rFonts w:cs="Arial"/>
          <w:b/>
          <w:bCs/>
        </w:rPr>
        <w:t>25.98</w:t>
      </w:r>
      <w:r w:rsidR="00E30058" w:rsidRPr="00964CB3">
        <w:rPr>
          <w:rFonts w:cs="Arial"/>
          <w:b/>
          <w:bCs/>
        </w:rPr>
        <w:t>%</w:t>
      </w:r>
      <w:r w:rsidR="00E30058" w:rsidRPr="00822284">
        <w:rPr>
          <w:rFonts w:cs="Arial"/>
        </w:rPr>
        <w:t xml:space="preserve"> </w:t>
      </w:r>
      <w:r w:rsidR="00160982">
        <w:rPr>
          <w:rFonts w:cs="Arial"/>
        </w:rPr>
        <w:t xml:space="preserve">y </w:t>
      </w:r>
      <w:r w:rsidR="00711E9E" w:rsidRPr="00CF5C21">
        <w:rPr>
          <w:rFonts w:cs="Arial"/>
          <w:b/>
          <w:bCs/>
        </w:rPr>
        <w:t>Servicios</w:t>
      </w:r>
      <w:r w:rsidR="00E30058" w:rsidRPr="00822284">
        <w:rPr>
          <w:rFonts w:cs="Arial"/>
        </w:rPr>
        <w:t xml:space="preserve"> que alcanza un </w:t>
      </w:r>
      <w:r w:rsidR="000A2B7D" w:rsidRPr="00CF5C21">
        <w:rPr>
          <w:rFonts w:cs="Arial"/>
          <w:b/>
          <w:bCs/>
        </w:rPr>
        <w:t>21.</w:t>
      </w:r>
      <w:r w:rsidR="00CF5C21" w:rsidRPr="00CF5C21">
        <w:rPr>
          <w:rFonts w:cs="Arial"/>
          <w:b/>
          <w:bCs/>
        </w:rPr>
        <w:t>22</w:t>
      </w:r>
      <w:r w:rsidR="004461CD">
        <w:rPr>
          <w:rFonts w:cs="Arial"/>
          <w:b/>
          <w:bCs/>
        </w:rPr>
        <w:t>%</w:t>
      </w:r>
      <w:r w:rsidR="00E30058" w:rsidRPr="00822284">
        <w:rPr>
          <w:rFonts w:cs="Arial"/>
        </w:rPr>
        <w:t xml:space="preserve"> de ejecución</w:t>
      </w:r>
      <w:r w:rsidR="004D0374">
        <w:rPr>
          <w:rFonts w:cs="Arial"/>
        </w:rPr>
        <w:t xml:space="preserve">, mientras que la de </w:t>
      </w:r>
      <w:r w:rsidR="00240B15">
        <w:rPr>
          <w:rFonts w:cs="Arial"/>
        </w:rPr>
        <w:t>más</w:t>
      </w:r>
      <w:r w:rsidR="004D0374">
        <w:rPr>
          <w:rFonts w:cs="Arial"/>
        </w:rPr>
        <w:t xml:space="preserve"> baja ejecución es la de </w:t>
      </w:r>
      <w:r w:rsidR="004D0374" w:rsidRPr="004D0374">
        <w:rPr>
          <w:rFonts w:cs="Arial"/>
          <w:b/>
          <w:bCs/>
        </w:rPr>
        <w:t xml:space="preserve">Bienes </w:t>
      </w:r>
      <w:r w:rsidR="004D0374">
        <w:rPr>
          <w:rFonts w:cs="Arial"/>
          <w:b/>
          <w:bCs/>
        </w:rPr>
        <w:t>D</w:t>
      </w:r>
      <w:r w:rsidR="004D0374" w:rsidRPr="004D0374">
        <w:rPr>
          <w:rFonts w:cs="Arial"/>
          <w:b/>
          <w:bCs/>
        </w:rPr>
        <w:t>uraderos</w:t>
      </w:r>
      <w:r w:rsidR="004D0374">
        <w:rPr>
          <w:rFonts w:cs="Arial"/>
        </w:rPr>
        <w:t xml:space="preserve"> con el </w:t>
      </w:r>
      <w:r w:rsidR="004D0374" w:rsidRPr="004D0374">
        <w:rPr>
          <w:rFonts w:cs="Arial"/>
          <w:b/>
          <w:bCs/>
        </w:rPr>
        <w:t>14%</w:t>
      </w:r>
      <w:r w:rsidR="004D0374" w:rsidRPr="004D0374">
        <w:rPr>
          <w:rFonts w:cs="Arial"/>
        </w:rPr>
        <w:t>,</w:t>
      </w:r>
      <w:r w:rsidR="004D0374">
        <w:rPr>
          <w:rFonts w:cs="Arial"/>
          <w:b/>
          <w:bCs/>
        </w:rPr>
        <w:t xml:space="preserve"> </w:t>
      </w:r>
      <w:r w:rsidR="004D0374" w:rsidRPr="004D0374">
        <w:rPr>
          <w:rFonts w:cs="Arial"/>
        </w:rPr>
        <w:t xml:space="preserve">situación </w:t>
      </w:r>
      <w:r w:rsidR="004D0374">
        <w:rPr>
          <w:rFonts w:cs="Arial"/>
        </w:rPr>
        <w:t xml:space="preserve">similar a la de los trimestres anteriores. </w:t>
      </w:r>
    </w:p>
    <w:p w14:paraId="7A5F1603" w14:textId="77777777" w:rsidR="00032AEE" w:rsidRDefault="00032AEE" w:rsidP="00E30058">
      <w:pPr>
        <w:spacing w:after="0"/>
        <w:rPr>
          <w:rFonts w:cs="Arial"/>
        </w:rPr>
      </w:pPr>
    </w:p>
    <w:p w14:paraId="4B440242" w14:textId="2702113F" w:rsidR="005A6F3F" w:rsidRPr="00E83958" w:rsidRDefault="00E30058" w:rsidP="00E83958">
      <w:pPr>
        <w:pStyle w:val="Caption"/>
        <w:spacing w:after="0" w:line="276" w:lineRule="auto"/>
        <w:jc w:val="center"/>
        <w:rPr>
          <w:rFonts w:eastAsiaTheme="minorHAnsi" w:cs="Arial"/>
          <w:b w:val="0"/>
          <w:bCs/>
          <w:i w:val="0"/>
          <w:iCs w:val="0"/>
          <w:sz w:val="22"/>
          <w:szCs w:val="22"/>
        </w:rPr>
      </w:pPr>
      <w:bookmarkStart w:id="19" w:name="_Toc159835692"/>
      <w:r w:rsidRPr="00822284">
        <w:rPr>
          <w:rFonts w:eastAsiaTheme="minorHAnsi" w:cs="Arial"/>
          <w:bCs/>
          <w:i w:val="0"/>
          <w:iCs w:val="0"/>
          <w:sz w:val="22"/>
          <w:szCs w:val="22"/>
        </w:rPr>
        <w:t xml:space="preserve">Cuadro </w:t>
      </w:r>
      <w:r w:rsidRPr="00822284">
        <w:rPr>
          <w:rFonts w:eastAsiaTheme="minorHAnsi" w:cs="Arial"/>
          <w:b w:val="0"/>
          <w:bCs/>
          <w:i w:val="0"/>
          <w:iCs w:val="0"/>
          <w:sz w:val="22"/>
          <w:szCs w:val="22"/>
        </w:rPr>
        <w:fldChar w:fldCharType="begin"/>
      </w:r>
      <w:r w:rsidRPr="00822284">
        <w:rPr>
          <w:rFonts w:eastAsiaTheme="minorHAnsi" w:cs="Arial"/>
          <w:bCs/>
          <w:i w:val="0"/>
          <w:iCs w:val="0"/>
          <w:sz w:val="22"/>
          <w:szCs w:val="22"/>
        </w:rPr>
        <w:instrText xml:space="preserve"> SEQ Cuadro \* ARABIC </w:instrText>
      </w:r>
      <w:r w:rsidRPr="00822284">
        <w:rPr>
          <w:rFonts w:eastAsiaTheme="minorHAnsi" w:cs="Arial"/>
          <w:b w:val="0"/>
          <w:bCs/>
          <w:i w:val="0"/>
          <w:iCs w:val="0"/>
          <w:sz w:val="22"/>
          <w:szCs w:val="22"/>
        </w:rPr>
        <w:fldChar w:fldCharType="separate"/>
      </w:r>
      <w:r w:rsidR="00FF1FDC">
        <w:rPr>
          <w:rFonts w:eastAsiaTheme="minorHAnsi" w:cs="Arial"/>
          <w:bCs/>
          <w:i w:val="0"/>
          <w:iCs w:val="0"/>
          <w:noProof/>
          <w:sz w:val="22"/>
          <w:szCs w:val="22"/>
        </w:rPr>
        <w:t>5</w:t>
      </w:r>
      <w:r w:rsidRPr="00822284">
        <w:rPr>
          <w:rFonts w:eastAsiaTheme="minorHAnsi" w:cs="Arial"/>
          <w:b w:val="0"/>
          <w:bCs/>
          <w:i w:val="0"/>
          <w:iCs w:val="0"/>
          <w:sz w:val="22"/>
          <w:szCs w:val="22"/>
        </w:rPr>
        <w:fldChar w:fldCharType="end"/>
      </w:r>
      <w:bookmarkEnd w:id="19"/>
    </w:p>
    <w:p w14:paraId="1E22D464" w14:textId="5A1227B6" w:rsidR="0066775A" w:rsidRPr="0064453B" w:rsidRDefault="0066775A" w:rsidP="00E83958">
      <w:pPr>
        <w:pStyle w:val="Caption"/>
        <w:spacing w:before="0" w:after="0" w:line="240" w:lineRule="auto"/>
        <w:jc w:val="center"/>
        <w:rPr>
          <w:rFonts w:eastAsiaTheme="minorHAnsi" w:cs="Arial"/>
          <w:i w:val="0"/>
          <w:iCs w:val="0"/>
          <w:sz w:val="22"/>
          <w:szCs w:val="22"/>
        </w:rPr>
      </w:pPr>
      <w:r w:rsidRPr="0064453B">
        <w:rPr>
          <w:rFonts w:eastAsiaTheme="minorHAnsi" w:cs="Arial"/>
          <w:i w:val="0"/>
          <w:iCs w:val="0"/>
          <w:sz w:val="22"/>
          <w:szCs w:val="22"/>
        </w:rPr>
        <w:t xml:space="preserve">Ejecución </w:t>
      </w:r>
      <w:r w:rsidR="00DC4CA9">
        <w:rPr>
          <w:rFonts w:eastAsiaTheme="minorHAnsi" w:cs="Arial"/>
          <w:i w:val="0"/>
          <w:iCs w:val="0"/>
          <w:sz w:val="22"/>
          <w:szCs w:val="22"/>
        </w:rPr>
        <w:t xml:space="preserve">  </w:t>
      </w:r>
      <w:r w:rsidR="00D54E22">
        <w:rPr>
          <w:rFonts w:eastAsiaTheme="minorHAnsi" w:cs="Arial"/>
          <w:i w:val="0"/>
          <w:iCs w:val="0"/>
          <w:sz w:val="22"/>
          <w:szCs w:val="22"/>
        </w:rPr>
        <w:t>I</w:t>
      </w:r>
      <w:r w:rsidR="00B8082B">
        <w:rPr>
          <w:rFonts w:eastAsiaTheme="minorHAnsi" w:cs="Arial"/>
          <w:i w:val="0"/>
          <w:iCs w:val="0"/>
          <w:sz w:val="22"/>
          <w:szCs w:val="22"/>
        </w:rPr>
        <w:t>I</w:t>
      </w:r>
      <w:r w:rsidR="00D54E22">
        <w:rPr>
          <w:rFonts w:eastAsiaTheme="minorHAnsi" w:cs="Arial"/>
          <w:i w:val="0"/>
          <w:iCs w:val="0"/>
          <w:sz w:val="22"/>
          <w:szCs w:val="22"/>
        </w:rPr>
        <w:t>I trimestre</w:t>
      </w:r>
    </w:p>
    <w:p w14:paraId="2D2ABA57" w14:textId="1C18CD34" w:rsidR="0064453B" w:rsidRPr="0064453B" w:rsidRDefault="0064453B" w:rsidP="005F23A8">
      <w:pPr>
        <w:pStyle w:val="Caption"/>
        <w:spacing w:before="0" w:after="0" w:line="240" w:lineRule="auto"/>
        <w:jc w:val="center"/>
        <w:rPr>
          <w:rFonts w:eastAsiaTheme="minorHAnsi" w:cs="Arial"/>
          <w:i w:val="0"/>
          <w:iCs w:val="0"/>
          <w:sz w:val="22"/>
          <w:szCs w:val="22"/>
        </w:rPr>
      </w:pPr>
      <w:r w:rsidRPr="0064453B">
        <w:rPr>
          <w:rFonts w:eastAsiaTheme="minorHAnsi" w:cs="Arial"/>
          <w:i w:val="0"/>
          <w:iCs w:val="0"/>
          <w:sz w:val="22"/>
          <w:szCs w:val="22"/>
        </w:rPr>
        <w:t>Información Consolidada por partida</w:t>
      </w:r>
    </w:p>
    <w:p w14:paraId="50A20555" w14:textId="5862E59C" w:rsidR="0064453B" w:rsidRDefault="0064453B" w:rsidP="005F23A8">
      <w:pPr>
        <w:pStyle w:val="Caption"/>
        <w:spacing w:before="0" w:after="0" w:line="240" w:lineRule="auto"/>
        <w:jc w:val="center"/>
        <w:rPr>
          <w:rFonts w:eastAsiaTheme="minorHAnsi" w:cs="Arial"/>
          <w:i w:val="0"/>
          <w:iCs w:val="0"/>
          <w:sz w:val="22"/>
          <w:szCs w:val="22"/>
        </w:rPr>
      </w:pPr>
      <w:r w:rsidRPr="0064453B">
        <w:rPr>
          <w:rFonts w:eastAsiaTheme="minorHAnsi" w:cs="Arial"/>
          <w:i w:val="0"/>
          <w:iCs w:val="0"/>
          <w:sz w:val="22"/>
          <w:szCs w:val="22"/>
        </w:rPr>
        <w:t>En miles de colones</w:t>
      </w:r>
    </w:p>
    <w:p w14:paraId="398D2345" w14:textId="77777777" w:rsidR="00326CDD" w:rsidRDefault="00326CDD" w:rsidP="005F23A8">
      <w:pPr>
        <w:pStyle w:val="Caption"/>
        <w:spacing w:before="0" w:after="0" w:line="240" w:lineRule="auto"/>
        <w:jc w:val="center"/>
        <w:rPr>
          <w:rFonts w:eastAsiaTheme="minorHAnsi" w:cs="Arial"/>
          <w:i w:val="0"/>
          <w:iCs w:val="0"/>
          <w:sz w:val="22"/>
          <w:szCs w:val="22"/>
        </w:rPr>
      </w:pPr>
    </w:p>
    <w:p w14:paraId="7A9ED694" w14:textId="20D99D5E" w:rsidR="00E30058" w:rsidRPr="00213770" w:rsidRDefault="00326CDD" w:rsidP="00213770">
      <w:pPr>
        <w:pStyle w:val="Caption"/>
        <w:spacing w:before="0" w:after="0" w:line="240" w:lineRule="auto"/>
        <w:jc w:val="center"/>
        <w:rPr>
          <w:rFonts w:eastAsiaTheme="minorHAnsi" w:cs="Arial"/>
          <w:i w:val="0"/>
          <w:sz w:val="22"/>
          <w:szCs w:val="22"/>
        </w:rPr>
      </w:pPr>
      <w:r w:rsidRPr="00326CDD">
        <w:rPr>
          <w:rFonts w:eastAsiaTheme="minorHAnsi"/>
          <w:noProof/>
        </w:rPr>
        <w:drawing>
          <wp:inline distT="0" distB="0" distL="0" distR="0" wp14:anchorId="0E4EEA1C" wp14:editId="41B41577">
            <wp:extent cx="5969635" cy="1585595"/>
            <wp:effectExtent l="0" t="0" r="0" b="0"/>
            <wp:docPr id="15292656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635" cy="1585595"/>
                    </a:xfrm>
                    <a:prstGeom prst="rect">
                      <a:avLst/>
                    </a:prstGeom>
                    <a:noFill/>
                    <a:ln>
                      <a:noFill/>
                    </a:ln>
                  </pic:spPr>
                </pic:pic>
              </a:graphicData>
            </a:graphic>
          </wp:inline>
        </w:drawing>
      </w:r>
    </w:p>
    <w:p w14:paraId="3A9AD81D" w14:textId="77777777" w:rsidR="00E30058" w:rsidRPr="00213770" w:rsidRDefault="00E30058" w:rsidP="00E30058">
      <w:pPr>
        <w:spacing w:after="0"/>
        <w:rPr>
          <w:rFonts w:cs="Arial"/>
          <w:bCs/>
          <w:i/>
          <w:iCs/>
          <w:sz w:val="18"/>
          <w:szCs w:val="20"/>
        </w:rPr>
      </w:pPr>
      <w:r w:rsidRPr="00213770">
        <w:rPr>
          <w:rFonts w:cs="Arial"/>
          <w:bCs/>
          <w:i/>
          <w:iCs/>
          <w:sz w:val="18"/>
          <w:szCs w:val="20"/>
        </w:rPr>
        <w:t xml:space="preserve">Fuente:  Sistema Integrado Financiero Suministros </w:t>
      </w:r>
    </w:p>
    <w:p w14:paraId="61619D2F" w14:textId="77777777" w:rsidR="00E30058" w:rsidRPr="00822284" w:rsidRDefault="00E30058" w:rsidP="00E30058">
      <w:pPr>
        <w:rPr>
          <w:rFonts w:cs="Arial"/>
        </w:rPr>
      </w:pPr>
    </w:p>
    <w:p w14:paraId="78D80D4E" w14:textId="6079E690" w:rsidR="00E30058" w:rsidRPr="003C4A26" w:rsidRDefault="00E30058" w:rsidP="00664313">
      <w:pPr>
        <w:pStyle w:val="Heading3"/>
        <w:numPr>
          <w:ilvl w:val="2"/>
          <w:numId w:val="28"/>
        </w:numPr>
        <w:spacing w:line="276" w:lineRule="auto"/>
        <w:rPr>
          <w:rFonts w:eastAsia="Arial"/>
          <w:b w:val="0"/>
          <w:bCs w:val="0"/>
          <w:color w:val="000000"/>
          <w:szCs w:val="22"/>
          <w:lang w:val="es-CR" w:eastAsia="es-CR"/>
        </w:rPr>
      </w:pPr>
      <w:bookmarkStart w:id="20" w:name="_Toc179811693"/>
      <w:bookmarkStart w:id="21" w:name="_Toc159838283"/>
      <w:r w:rsidRPr="003C4A26">
        <w:rPr>
          <w:rFonts w:eastAsia="Arial"/>
          <w:szCs w:val="22"/>
          <w:lang w:eastAsia="es-CR"/>
        </w:rPr>
        <w:t xml:space="preserve">Ejecución </w:t>
      </w:r>
      <w:r w:rsidR="00F1212C">
        <w:rPr>
          <w:rFonts w:eastAsia="Arial"/>
          <w:szCs w:val="22"/>
          <w:lang w:eastAsia="es-CR"/>
        </w:rPr>
        <w:t xml:space="preserve">Nivel de </w:t>
      </w:r>
      <w:r w:rsidRPr="003C4A26">
        <w:rPr>
          <w:rFonts w:eastAsia="Arial"/>
          <w:szCs w:val="22"/>
          <w:lang w:eastAsia="es-CR"/>
        </w:rPr>
        <w:t>Programa</w:t>
      </w:r>
      <w:bookmarkEnd w:id="20"/>
      <w:r w:rsidRPr="003C4A26">
        <w:rPr>
          <w:rFonts w:eastAsia="Arial"/>
          <w:szCs w:val="22"/>
          <w:lang w:eastAsia="es-CR"/>
        </w:rPr>
        <w:t xml:space="preserve"> </w:t>
      </w:r>
      <w:bookmarkEnd w:id="21"/>
    </w:p>
    <w:p w14:paraId="7540518F" w14:textId="4574F9E0" w:rsidR="00240B15" w:rsidRDefault="00227804" w:rsidP="00240B15">
      <w:pPr>
        <w:spacing w:after="0"/>
        <w:rPr>
          <w:rFonts w:eastAsia="Arial" w:cs="Arial"/>
          <w:color w:val="000000"/>
          <w:lang w:eastAsia="es-CR"/>
        </w:rPr>
      </w:pPr>
      <w:bookmarkStart w:id="22" w:name="_Toc159835693"/>
      <w:r>
        <w:rPr>
          <w:rFonts w:eastAsia="Arial" w:cs="Arial"/>
          <w:color w:val="000000"/>
          <w:lang w:eastAsia="es-CR"/>
        </w:rPr>
        <w:t>A nivel de programas presupuestarios, l</w:t>
      </w:r>
      <w:r w:rsidR="009B0BF1" w:rsidRPr="009B0BF1">
        <w:rPr>
          <w:rFonts w:eastAsia="Arial" w:cs="Arial"/>
          <w:color w:val="000000"/>
          <w:lang w:eastAsia="es-CR"/>
        </w:rPr>
        <w:t>a mayor ejecución corresponde a</w:t>
      </w:r>
      <w:r w:rsidR="00BF2C09">
        <w:rPr>
          <w:rFonts w:eastAsia="Arial" w:cs="Arial"/>
          <w:color w:val="000000"/>
          <w:lang w:eastAsia="es-CR"/>
        </w:rPr>
        <w:t xml:space="preserve"> </w:t>
      </w:r>
      <w:r w:rsidR="009B0BF1" w:rsidRPr="009B0BF1">
        <w:rPr>
          <w:rFonts w:eastAsia="Arial" w:cs="Arial"/>
          <w:color w:val="000000"/>
          <w:lang w:eastAsia="es-CR"/>
        </w:rPr>
        <w:t>l</w:t>
      </w:r>
      <w:r w:rsidR="00BF2C09">
        <w:rPr>
          <w:rFonts w:eastAsia="Arial" w:cs="Arial"/>
          <w:color w:val="000000"/>
          <w:lang w:eastAsia="es-CR"/>
        </w:rPr>
        <w:t>os</w:t>
      </w:r>
      <w:r w:rsidR="009B0BF1" w:rsidRPr="009B0BF1">
        <w:rPr>
          <w:rFonts w:eastAsia="Arial" w:cs="Arial"/>
          <w:color w:val="000000"/>
          <w:lang w:eastAsia="es-CR"/>
        </w:rPr>
        <w:t xml:space="preserve"> Programa de Operación Mantenimiento y Comercialización de </w:t>
      </w:r>
      <w:r w:rsidR="00AC4901">
        <w:rPr>
          <w:rFonts w:eastAsia="Arial" w:cs="Arial"/>
          <w:color w:val="000000"/>
          <w:lang w:eastAsia="es-CR"/>
        </w:rPr>
        <w:t xml:space="preserve">acueductos (02) y de </w:t>
      </w:r>
      <w:r w:rsidR="009B0BF1" w:rsidRPr="009B0BF1">
        <w:rPr>
          <w:rFonts w:eastAsia="Arial" w:cs="Arial"/>
          <w:color w:val="000000"/>
          <w:lang w:eastAsia="es-CR"/>
        </w:rPr>
        <w:t>Alcantarillados</w:t>
      </w:r>
      <w:r w:rsidR="00BF2C09">
        <w:rPr>
          <w:rFonts w:eastAsia="Arial" w:cs="Arial"/>
          <w:color w:val="000000"/>
          <w:lang w:eastAsia="es-CR"/>
        </w:rPr>
        <w:t xml:space="preserve"> (04)</w:t>
      </w:r>
      <w:r w:rsidR="00AC4901">
        <w:rPr>
          <w:rFonts w:eastAsia="Arial" w:cs="Arial"/>
          <w:color w:val="000000"/>
          <w:lang w:eastAsia="es-CR"/>
        </w:rPr>
        <w:t xml:space="preserve">, con un </w:t>
      </w:r>
      <w:r w:rsidR="00AC4901" w:rsidRPr="00AC4901">
        <w:rPr>
          <w:rFonts w:eastAsia="Arial" w:cs="Arial"/>
          <w:b/>
          <w:bCs/>
          <w:color w:val="000000"/>
          <w:lang w:eastAsia="es-CR"/>
        </w:rPr>
        <w:t>21.2%</w:t>
      </w:r>
      <w:r w:rsidR="009B0BF1" w:rsidRPr="009B0BF1">
        <w:rPr>
          <w:rFonts w:eastAsia="Arial" w:cs="Arial"/>
          <w:color w:val="000000"/>
          <w:lang w:eastAsia="es-CR"/>
        </w:rPr>
        <w:t xml:space="preserve"> </w:t>
      </w:r>
      <w:r w:rsidR="00AC4901">
        <w:rPr>
          <w:rFonts w:eastAsia="Arial" w:cs="Arial"/>
          <w:color w:val="000000"/>
          <w:lang w:eastAsia="es-CR"/>
        </w:rPr>
        <w:t>y el</w:t>
      </w:r>
      <w:r w:rsidR="009B0BF1" w:rsidRPr="009B0BF1">
        <w:rPr>
          <w:rFonts w:eastAsia="Arial" w:cs="Arial"/>
          <w:color w:val="000000"/>
          <w:lang w:eastAsia="es-CR"/>
        </w:rPr>
        <w:t xml:space="preserve"> </w:t>
      </w:r>
      <w:r w:rsidR="0030674E" w:rsidRPr="00A00024">
        <w:rPr>
          <w:rFonts w:eastAsia="Arial" w:cs="Arial"/>
          <w:b/>
          <w:color w:val="000000"/>
          <w:lang w:eastAsia="es-CR"/>
        </w:rPr>
        <w:t>22.</w:t>
      </w:r>
      <w:r w:rsidR="00A00024">
        <w:rPr>
          <w:rFonts w:eastAsia="Arial" w:cs="Arial"/>
          <w:b/>
          <w:color w:val="000000"/>
          <w:lang w:eastAsia="es-CR"/>
        </w:rPr>
        <w:t>15</w:t>
      </w:r>
      <w:r w:rsidR="009B0BF1" w:rsidRPr="00DF5512">
        <w:rPr>
          <w:rFonts w:eastAsia="Arial" w:cs="Arial"/>
          <w:b/>
          <w:color w:val="000000"/>
          <w:lang w:eastAsia="es-CR"/>
        </w:rPr>
        <w:t>%</w:t>
      </w:r>
      <w:r w:rsidR="00AC4901">
        <w:rPr>
          <w:rFonts w:eastAsia="Arial" w:cs="Arial"/>
          <w:b/>
          <w:color w:val="000000"/>
          <w:lang w:eastAsia="es-CR"/>
        </w:rPr>
        <w:t xml:space="preserve">, </w:t>
      </w:r>
      <w:r w:rsidR="00AC4901" w:rsidRPr="00AC4901">
        <w:rPr>
          <w:rFonts w:eastAsia="Arial" w:cs="Arial"/>
          <w:bCs/>
          <w:color w:val="000000"/>
          <w:lang w:eastAsia="es-CR"/>
        </w:rPr>
        <w:t>respectivamente.</w:t>
      </w:r>
      <w:r w:rsidR="00296C18">
        <w:rPr>
          <w:rFonts w:eastAsia="Arial" w:cs="Arial"/>
          <w:color w:val="000000"/>
          <w:lang w:eastAsia="es-CR"/>
        </w:rPr>
        <w:t xml:space="preserve"> </w:t>
      </w:r>
    </w:p>
    <w:p w14:paraId="65BE49EB" w14:textId="77777777" w:rsidR="00AC4901" w:rsidRDefault="00AC4901" w:rsidP="00240B15">
      <w:pPr>
        <w:spacing w:after="0"/>
        <w:rPr>
          <w:rFonts w:cs="Arial"/>
          <w:b/>
          <w:bCs/>
        </w:rPr>
      </w:pPr>
    </w:p>
    <w:p w14:paraId="21E5FAA4" w14:textId="1BDAE5BD" w:rsidR="00BA515F" w:rsidRDefault="00E30058" w:rsidP="00BA515F">
      <w:pPr>
        <w:spacing w:after="0"/>
        <w:jc w:val="center"/>
        <w:rPr>
          <w:rFonts w:cs="Arial"/>
          <w:b/>
          <w:bCs/>
        </w:rPr>
      </w:pPr>
      <w:r w:rsidRPr="00822284">
        <w:rPr>
          <w:rFonts w:cs="Arial"/>
          <w:b/>
          <w:bCs/>
        </w:rPr>
        <w:t xml:space="preserve">Cuadro </w:t>
      </w:r>
      <w:r w:rsidRPr="00822284">
        <w:rPr>
          <w:rFonts w:cs="Arial"/>
          <w:b/>
          <w:bCs/>
        </w:rPr>
        <w:fldChar w:fldCharType="begin"/>
      </w:r>
      <w:r w:rsidRPr="00822284">
        <w:rPr>
          <w:rFonts w:cs="Arial"/>
          <w:b/>
          <w:bCs/>
        </w:rPr>
        <w:instrText xml:space="preserve"> SEQ Cuadro \* ARABIC </w:instrText>
      </w:r>
      <w:r w:rsidRPr="00822284">
        <w:rPr>
          <w:rFonts w:cs="Arial"/>
          <w:b/>
          <w:bCs/>
        </w:rPr>
        <w:fldChar w:fldCharType="separate"/>
      </w:r>
      <w:r w:rsidR="00FF1FDC">
        <w:rPr>
          <w:rFonts w:cs="Arial"/>
          <w:b/>
          <w:bCs/>
          <w:noProof/>
        </w:rPr>
        <w:t>6</w:t>
      </w:r>
      <w:r w:rsidRPr="00822284">
        <w:rPr>
          <w:rFonts w:cs="Arial"/>
          <w:b/>
          <w:bCs/>
        </w:rPr>
        <w:fldChar w:fldCharType="end"/>
      </w:r>
    </w:p>
    <w:p w14:paraId="422C1AFE" w14:textId="63FA79E3" w:rsidR="00AC4901" w:rsidRDefault="00AC4901" w:rsidP="00BA515F">
      <w:pPr>
        <w:pStyle w:val="Caption"/>
        <w:spacing w:before="0" w:after="0" w:line="240" w:lineRule="auto"/>
        <w:jc w:val="center"/>
        <w:rPr>
          <w:rFonts w:eastAsiaTheme="minorHAnsi" w:cs="Arial"/>
          <w:i w:val="0"/>
          <w:iCs w:val="0"/>
          <w:sz w:val="22"/>
          <w:szCs w:val="22"/>
        </w:rPr>
      </w:pPr>
      <w:r w:rsidRPr="0064453B">
        <w:rPr>
          <w:rFonts w:eastAsiaTheme="minorHAnsi" w:cs="Arial"/>
          <w:i w:val="0"/>
          <w:iCs w:val="0"/>
          <w:sz w:val="22"/>
          <w:szCs w:val="22"/>
        </w:rPr>
        <w:t xml:space="preserve">Ejecución </w:t>
      </w:r>
      <w:r>
        <w:rPr>
          <w:rFonts w:eastAsiaTheme="minorHAnsi" w:cs="Arial"/>
          <w:i w:val="0"/>
          <w:iCs w:val="0"/>
          <w:sz w:val="22"/>
          <w:szCs w:val="22"/>
        </w:rPr>
        <w:t>Nivel</w:t>
      </w:r>
      <w:r w:rsidRPr="0064453B">
        <w:rPr>
          <w:rFonts w:eastAsiaTheme="minorHAnsi" w:cs="Arial"/>
          <w:i w:val="0"/>
          <w:iCs w:val="0"/>
          <w:sz w:val="22"/>
          <w:szCs w:val="22"/>
        </w:rPr>
        <w:t xml:space="preserve"> </w:t>
      </w:r>
      <w:r>
        <w:rPr>
          <w:rFonts w:eastAsiaTheme="minorHAnsi" w:cs="Arial"/>
          <w:i w:val="0"/>
          <w:iCs w:val="0"/>
          <w:sz w:val="22"/>
          <w:szCs w:val="22"/>
        </w:rPr>
        <w:t>programa</w:t>
      </w:r>
    </w:p>
    <w:p w14:paraId="266F94AB" w14:textId="5433E584" w:rsidR="00BA515F" w:rsidRPr="0064453B" w:rsidRDefault="00AC4901" w:rsidP="00AC4901">
      <w:pPr>
        <w:pStyle w:val="Caption"/>
        <w:spacing w:before="0" w:after="0" w:line="240" w:lineRule="auto"/>
        <w:jc w:val="center"/>
        <w:rPr>
          <w:rFonts w:eastAsiaTheme="minorHAnsi" w:cs="Arial"/>
          <w:i w:val="0"/>
          <w:iCs w:val="0"/>
          <w:sz w:val="22"/>
          <w:szCs w:val="22"/>
        </w:rPr>
      </w:pPr>
      <w:r>
        <w:rPr>
          <w:rFonts w:eastAsiaTheme="minorHAnsi" w:cs="Arial"/>
          <w:i w:val="0"/>
          <w:iCs w:val="0"/>
          <w:sz w:val="22"/>
          <w:szCs w:val="22"/>
        </w:rPr>
        <w:t xml:space="preserve"> </w:t>
      </w:r>
      <w:r w:rsidR="00D54E22">
        <w:rPr>
          <w:rFonts w:eastAsiaTheme="minorHAnsi" w:cs="Arial"/>
          <w:i w:val="0"/>
          <w:iCs w:val="0"/>
          <w:sz w:val="22"/>
          <w:szCs w:val="22"/>
        </w:rPr>
        <w:t>I</w:t>
      </w:r>
      <w:r w:rsidR="000A58F0">
        <w:rPr>
          <w:rFonts w:eastAsiaTheme="minorHAnsi" w:cs="Arial"/>
          <w:i w:val="0"/>
          <w:iCs w:val="0"/>
          <w:sz w:val="22"/>
          <w:szCs w:val="22"/>
        </w:rPr>
        <w:t>I</w:t>
      </w:r>
      <w:r w:rsidR="00D54E22">
        <w:rPr>
          <w:rFonts w:eastAsiaTheme="minorHAnsi" w:cs="Arial"/>
          <w:i w:val="0"/>
          <w:iCs w:val="0"/>
          <w:sz w:val="22"/>
          <w:szCs w:val="22"/>
        </w:rPr>
        <w:t>I trimestre</w:t>
      </w:r>
      <w:r>
        <w:rPr>
          <w:rFonts w:eastAsiaTheme="minorHAnsi" w:cs="Arial"/>
          <w:i w:val="0"/>
          <w:iCs w:val="0"/>
          <w:sz w:val="22"/>
          <w:szCs w:val="22"/>
        </w:rPr>
        <w:t>, 2024</w:t>
      </w:r>
      <w:r w:rsidR="00DC4CA9">
        <w:rPr>
          <w:rFonts w:eastAsiaTheme="minorHAnsi" w:cs="Arial"/>
          <w:i w:val="0"/>
          <w:iCs w:val="0"/>
          <w:sz w:val="22"/>
          <w:szCs w:val="22"/>
        </w:rPr>
        <w:t xml:space="preserve"> </w:t>
      </w:r>
    </w:p>
    <w:p w14:paraId="21A72815" w14:textId="77777777" w:rsidR="00BA515F" w:rsidRDefault="00BA515F" w:rsidP="00BA515F">
      <w:pPr>
        <w:pStyle w:val="Caption"/>
        <w:spacing w:before="0" w:after="0" w:line="240" w:lineRule="auto"/>
        <w:jc w:val="center"/>
        <w:rPr>
          <w:rFonts w:eastAsiaTheme="minorHAnsi" w:cs="Arial"/>
          <w:i w:val="0"/>
          <w:iCs w:val="0"/>
          <w:sz w:val="22"/>
          <w:szCs w:val="22"/>
        </w:rPr>
      </w:pPr>
      <w:r w:rsidRPr="0064453B">
        <w:rPr>
          <w:rFonts w:eastAsiaTheme="minorHAnsi" w:cs="Arial"/>
          <w:i w:val="0"/>
          <w:iCs w:val="0"/>
          <w:sz w:val="22"/>
          <w:szCs w:val="22"/>
        </w:rPr>
        <w:t>En miles de colones</w:t>
      </w:r>
    </w:p>
    <w:p w14:paraId="5D6F1645" w14:textId="77777777" w:rsidR="000A58F0" w:rsidRPr="0064453B" w:rsidRDefault="000A58F0" w:rsidP="00BA515F">
      <w:pPr>
        <w:pStyle w:val="Caption"/>
        <w:spacing w:before="0" w:after="0" w:line="240" w:lineRule="auto"/>
        <w:jc w:val="center"/>
        <w:rPr>
          <w:rFonts w:eastAsiaTheme="minorHAnsi" w:cs="Arial"/>
          <w:i w:val="0"/>
          <w:sz w:val="22"/>
          <w:szCs w:val="22"/>
        </w:rPr>
      </w:pPr>
    </w:p>
    <w:bookmarkEnd w:id="22"/>
    <w:p w14:paraId="7C780BFD" w14:textId="5DAA0A81" w:rsidR="00E6221B" w:rsidRDefault="00AB0FE9" w:rsidP="00E6221B">
      <w:pPr>
        <w:spacing w:after="0"/>
        <w:jc w:val="center"/>
        <w:rPr>
          <w:noProof/>
        </w:rPr>
      </w:pPr>
      <w:r w:rsidRPr="00AB0FE9">
        <w:rPr>
          <w:noProof/>
        </w:rPr>
        <w:drawing>
          <wp:inline distT="0" distB="0" distL="0" distR="0" wp14:anchorId="001FD490" wp14:editId="21659EFD">
            <wp:extent cx="5969635" cy="744220"/>
            <wp:effectExtent l="0" t="0" r="0" b="0"/>
            <wp:docPr id="20171800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9635" cy="744220"/>
                    </a:xfrm>
                    <a:prstGeom prst="rect">
                      <a:avLst/>
                    </a:prstGeom>
                    <a:noFill/>
                    <a:ln>
                      <a:noFill/>
                    </a:ln>
                  </pic:spPr>
                </pic:pic>
              </a:graphicData>
            </a:graphic>
          </wp:inline>
        </w:drawing>
      </w:r>
    </w:p>
    <w:p w14:paraId="7660BC2E" w14:textId="5C2E6F7E" w:rsidR="00E30058" w:rsidRPr="00AC4901" w:rsidRDefault="00A3794F" w:rsidP="00A3794F">
      <w:pPr>
        <w:spacing w:after="0"/>
        <w:jc w:val="left"/>
        <w:rPr>
          <w:rFonts w:cs="Arial"/>
          <w:bCs/>
          <w:i/>
          <w:iCs/>
          <w:sz w:val="18"/>
          <w:szCs w:val="18"/>
        </w:rPr>
      </w:pPr>
      <w:r w:rsidRPr="00AC4901">
        <w:rPr>
          <w:rFonts w:cs="Arial"/>
          <w:i/>
          <w:iCs/>
          <w:sz w:val="18"/>
          <w:szCs w:val="18"/>
        </w:rPr>
        <w:t>Fuente:</w:t>
      </w:r>
      <w:r w:rsidRPr="00AC4901">
        <w:rPr>
          <w:rFonts w:cs="Arial"/>
          <w:b/>
          <w:bCs/>
          <w:i/>
          <w:iCs/>
          <w:sz w:val="18"/>
          <w:szCs w:val="18"/>
        </w:rPr>
        <w:t xml:space="preserve"> </w:t>
      </w:r>
      <w:r w:rsidR="00E30058" w:rsidRPr="00AC4901">
        <w:rPr>
          <w:rFonts w:cs="Arial"/>
          <w:bCs/>
          <w:i/>
          <w:iCs/>
          <w:sz w:val="18"/>
          <w:szCs w:val="18"/>
        </w:rPr>
        <w:t xml:space="preserve">Sistema Integrado Financiero Suministros </w:t>
      </w:r>
    </w:p>
    <w:p w14:paraId="1A1C8B16" w14:textId="58C90DEA" w:rsidR="00A530FB" w:rsidRDefault="00A530FB">
      <w:pPr>
        <w:spacing w:after="0" w:line="240" w:lineRule="auto"/>
        <w:jc w:val="left"/>
        <w:rPr>
          <w:rFonts w:cs="Arial"/>
          <w:bCs/>
          <w:sz w:val="18"/>
          <w:szCs w:val="20"/>
        </w:rPr>
      </w:pPr>
    </w:p>
    <w:p w14:paraId="5F5F7C49" w14:textId="77777777" w:rsidR="00240B15" w:rsidRDefault="00240B15">
      <w:pPr>
        <w:spacing w:after="0" w:line="240" w:lineRule="auto"/>
        <w:jc w:val="left"/>
        <w:rPr>
          <w:rFonts w:cs="Arial"/>
          <w:bCs/>
          <w:sz w:val="18"/>
          <w:szCs w:val="20"/>
        </w:rPr>
      </w:pPr>
    </w:p>
    <w:p w14:paraId="117711E5" w14:textId="04F0F282" w:rsidR="00E30058" w:rsidRPr="005D62F1" w:rsidRDefault="00E30058" w:rsidP="00240B15">
      <w:pPr>
        <w:pStyle w:val="Heading4"/>
        <w:numPr>
          <w:ilvl w:val="0"/>
          <w:numId w:val="34"/>
        </w:numPr>
        <w:rPr>
          <w:rFonts w:eastAsia="Arial"/>
          <w:b w:val="0"/>
          <w:u w:val="none"/>
          <w:lang w:eastAsia="es-CR"/>
        </w:rPr>
      </w:pPr>
      <w:bookmarkStart w:id="23" w:name="_Toc159838284"/>
      <w:r w:rsidRPr="005D77B4">
        <w:rPr>
          <w:rFonts w:eastAsia="Arial"/>
          <w:u w:val="none"/>
          <w:lang w:eastAsia="es-CR"/>
        </w:rPr>
        <w:t xml:space="preserve"> Programa </w:t>
      </w:r>
      <w:r w:rsidR="006A157A">
        <w:rPr>
          <w:rFonts w:eastAsia="Arial"/>
          <w:u w:val="none"/>
          <w:lang w:eastAsia="es-CR"/>
        </w:rPr>
        <w:t>0</w:t>
      </w:r>
      <w:r w:rsidRPr="005D77B4">
        <w:rPr>
          <w:rFonts w:eastAsia="Arial"/>
          <w:u w:val="none"/>
          <w:lang w:eastAsia="es-CR"/>
        </w:rPr>
        <w:t>1: Administración Superior y Apoyo Institucional</w:t>
      </w:r>
      <w:bookmarkEnd w:id="23"/>
    </w:p>
    <w:p w14:paraId="1FF62B27" w14:textId="77777777" w:rsidR="00E30058" w:rsidRPr="00822284" w:rsidRDefault="00E30058" w:rsidP="00E30058">
      <w:pPr>
        <w:spacing w:after="0"/>
        <w:rPr>
          <w:rFonts w:cs="Arial"/>
          <w:lang w:eastAsia="es-CR"/>
        </w:rPr>
      </w:pPr>
    </w:p>
    <w:p w14:paraId="41E22A0B" w14:textId="16D32543" w:rsidR="00E30058" w:rsidRPr="00822284" w:rsidRDefault="00E30058" w:rsidP="00E30058">
      <w:pPr>
        <w:spacing w:after="0"/>
        <w:rPr>
          <w:rFonts w:eastAsia="Arial" w:cs="Arial"/>
          <w:bCs/>
          <w:color w:val="000000"/>
          <w:lang w:eastAsia="es-CR"/>
        </w:rPr>
      </w:pPr>
      <w:r w:rsidRPr="00822284">
        <w:rPr>
          <w:rFonts w:eastAsia="Arial" w:cs="Arial"/>
          <w:bCs/>
          <w:color w:val="000000"/>
          <w:lang w:eastAsia="es-CR"/>
        </w:rPr>
        <w:t xml:space="preserve">En el siguiente cuadro se muestra el presupuesto y la ejecución del programa de Administración Superior y Apoyo Institucional en el </w:t>
      </w:r>
      <w:r w:rsidR="00DC4CA9">
        <w:rPr>
          <w:rFonts w:eastAsia="Arial" w:cs="Arial"/>
          <w:bCs/>
          <w:color w:val="000000"/>
          <w:lang w:eastAsia="es-CR"/>
        </w:rPr>
        <w:t>II</w:t>
      </w:r>
      <w:r w:rsidR="000A58F0">
        <w:rPr>
          <w:rFonts w:eastAsia="Arial" w:cs="Arial"/>
          <w:bCs/>
          <w:color w:val="000000"/>
          <w:lang w:eastAsia="es-CR"/>
        </w:rPr>
        <w:t>I</w:t>
      </w:r>
      <w:r w:rsidR="00DC4CA9">
        <w:rPr>
          <w:rFonts w:eastAsia="Arial" w:cs="Arial"/>
          <w:bCs/>
          <w:color w:val="000000"/>
          <w:lang w:eastAsia="es-CR"/>
        </w:rPr>
        <w:t xml:space="preserve"> </w:t>
      </w:r>
      <w:r w:rsidR="00A801E1">
        <w:rPr>
          <w:rFonts w:eastAsia="Arial" w:cs="Arial"/>
          <w:bCs/>
          <w:color w:val="000000"/>
          <w:lang w:eastAsia="es-CR"/>
        </w:rPr>
        <w:t>Trimestre</w:t>
      </w:r>
      <w:r w:rsidRPr="00822284">
        <w:rPr>
          <w:rFonts w:eastAsia="Arial" w:cs="Arial"/>
          <w:bCs/>
          <w:color w:val="000000"/>
          <w:lang w:eastAsia="es-CR"/>
        </w:rPr>
        <w:t xml:space="preserve">. La ejecución total del programa es de un </w:t>
      </w:r>
      <w:r w:rsidR="008046CE" w:rsidRPr="008046CE">
        <w:rPr>
          <w:rFonts w:eastAsia="Arial" w:cs="Arial"/>
          <w:b/>
          <w:color w:val="000000"/>
          <w:lang w:eastAsia="es-CR"/>
        </w:rPr>
        <w:t>21.12</w:t>
      </w:r>
      <w:r w:rsidRPr="008046CE">
        <w:rPr>
          <w:rFonts w:eastAsia="Arial" w:cs="Arial"/>
          <w:b/>
          <w:color w:val="000000"/>
          <w:lang w:eastAsia="es-CR"/>
        </w:rPr>
        <w:t>%.</w:t>
      </w:r>
      <w:r w:rsidRPr="00822284">
        <w:rPr>
          <w:rFonts w:eastAsia="Arial" w:cs="Arial"/>
          <w:bCs/>
          <w:color w:val="000000"/>
          <w:lang w:eastAsia="es-CR"/>
        </w:rPr>
        <w:t xml:space="preserve">  En este programa se encuentran inmersas unidades como la Oficina de Cooperación y Asuntos Internacionales, Presidencia Ejecutiva, Gerencia General, Auditoría, Dirección Jurídica, Dirección Financiera, Capital Humano, Comunicación Institucional, entre otros.</w:t>
      </w:r>
    </w:p>
    <w:p w14:paraId="1C73CEA6" w14:textId="77777777" w:rsidR="00E30058" w:rsidRPr="00822284" w:rsidRDefault="00E30058" w:rsidP="00E30058">
      <w:pPr>
        <w:spacing w:after="0"/>
        <w:rPr>
          <w:rFonts w:eastAsia="Arial" w:cs="Arial"/>
          <w:bCs/>
          <w:color w:val="000000"/>
          <w:lang w:eastAsia="es-CR"/>
        </w:rPr>
      </w:pPr>
    </w:p>
    <w:p w14:paraId="21CB8A4D" w14:textId="1EBE7C5F" w:rsidR="00E30058" w:rsidRDefault="00E30058" w:rsidP="00E30058">
      <w:pPr>
        <w:spacing w:after="0"/>
        <w:rPr>
          <w:rFonts w:eastAsia="Arial" w:cs="Arial"/>
          <w:bCs/>
          <w:color w:val="000000"/>
          <w:lang w:eastAsia="es-CR"/>
        </w:rPr>
      </w:pPr>
      <w:r w:rsidRPr="00822284">
        <w:rPr>
          <w:rFonts w:eastAsia="Arial" w:cs="Arial"/>
          <w:bCs/>
          <w:color w:val="000000"/>
          <w:lang w:eastAsia="es-CR"/>
        </w:rPr>
        <w:t xml:space="preserve">Se observa que la partida de mayor ejecución con respecto al presupuesto es la de </w:t>
      </w:r>
      <w:r w:rsidR="0082679C">
        <w:rPr>
          <w:rFonts w:eastAsia="Arial" w:cs="Arial"/>
          <w:bCs/>
          <w:color w:val="000000"/>
          <w:lang w:eastAsia="es-CR"/>
        </w:rPr>
        <w:t xml:space="preserve">Intereses y comisiones </w:t>
      </w:r>
      <w:r w:rsidRPr="006054A6">
        <w:rPr>
          <w:rFonts w:eastAsia="Arial" w:cs="Arial"/>
          <w:bCs/>
          <w:color w:val="000000"/>
          <w:lang w:eastAsia="es-CR"/>
        </w:rPr>
        <w:t xml:space="preserve">con un </w:t>
      </w:r>
      <w:r w:rsidR="0082679C" w:rsidRPr="001E3745">
        <w:rPr>
          <w:rFonts w:eastAsia="Arial" w:cs="Arial"/>
          <w:b/>
          <w:color w:val="000000"/>
          <w:lang w:eastAsia="es-CR"/>
        </w:rPr>
        <w:t>38.65%</w:t>
      </w:r>
      <w:r w:rsidR="001E3745">
        <w:rPr>
          <w:rFonts w:eastAsia="Arial" w:cs="Arial"/>
          <w:bCs/>
          <w:color w:val="000000"/>
          <w:lang w:eastAsia="es-CR"/>
        </w:rPr>
        <w:t xml:space="preserve">, </w:t>
      </w:r>
      <w:r w:rsidR="007D679D">
        <w:rPr>
          <w:rFonts w:eastAsia="Arial" w:cs="Arial"/>
          <w:bCs/>
          <w:color w:val="000000"/>
          <w:lang w:eastAsia="es-CR"/>
        </w:rPr>
        <w:t>l</w:t>
      </w:r>
      <w:r w:rsidR="007D679D" w:rsidRPr="007D679D">
        <w:rPr>
          <w:rFonts w:eastAsia="Arial" w:cs="Arial"/>
          <w:bCs/>
          <w:color w:val="000000"/>
          <w:lang w:eastAsia="es-CR"/>
        </w:rPr>
        <w:t xml:space="preserve">a ejecución presupuestaria en </w:t>
      </w:r>
      <w:r w:rsidR="001E3745">
        <w:rPr>
          <w:rFonts w:eastAsia="Arial" w:cs="Arial"/>
          <w:bCs/>
          <w:color w:val="000000"/>
          <w:lang w:eastAsia="es-CR"/>
        </w:rPr>
        <w:t>Servicios</w:t>
      </w:r>
      <w:r w:rsidR="00AF1732">
        <w:rPr>
          <w:rFonts w:eastAsia="Arial" w:cs="Arial"/>
          <w:bCs/>
          <w:color w:val="000000"/>
          <w:lang w:eastAsia="es-CR"/>
        </w:rPr>
        <w:t xml:space="preserve"> es la segunda más alta con un </w:t>
      </w:r>
      <w:r w:rsidR="00AF1732" w:rsidRPr="00AF1732">
        <w:rPr>
          <w:rFonts w:eastAsia="Arial" w:cs="Arial"/>
          <w:b/>
          <w:color w:val="000000"/>
          <w:lang w:eastAsia="es-CR"/>
        </w:rPr>
        <w:t>24.69%</w:t>
      </w:r>
      <w:r w:rsidR="00AF1732">
        <w:rPr>
          <w:rFonts w:eastAsia="Arial" w:cs="Arial"/>
          <w:b/>
          <w:color w:val="000000"/>
          <w:lang w:eastAsia="es-CR"/>
        </w:rPr>
        <w:t>.</w:t>
      </w:r>
    </w:p>
    <w:p w14:paraId="458D4A24" w14:textId="77777777" w:rsidR="0050634F" w:rsidRDefault="0050634F" w:rsidP="00E30058">
      <w:pPr>
        <w:spacing w:after="0"/>
        <w:rPr>
          <w:rFonts w:eastAsia="Arial" w:cs="Arial"/>
          <w:bCs/>
          <w:color w:val="000000"/>
          <w:lang w:eastAsia="es-CR"/>
        </w:rPr>
      </w:pPr>
    </w:p>
    <w:p w14:paraId="18857734" w14:textId="6194E0A5" w:rsidR="00240B15" w:rsidRDefault="0050634F" w:rsidP="00042D49">
      <w:pPr>
        <w:spacing w:after="0"/>
        <w:rPr>
          <w:rFonts w:eastAsia="Arial" w:cs="Arial"/>
          <w:bCs/>
          <w:color w:val="000000"/>
          <w:lang w:eastAsia="es-CR"/>
        </w:rPr>
      </w:pPr>
      <w:r w:rsidRPr="0050634F">
        <w:rPr>
          <w:rFonts w:eastAsia="Arial" w:cs="Arial"/>
          <w:bCs/>
          <w:color w:val="000000"/>
          <w:lang w:eastAsia="es-CR"/>
        </w:rPr>
        <w:t xml:space="preserve">En </w:t>
      </w:r>
      <w:r w:rsidR="00F210A6">
        <w:rPr>
          <w:rFonts w:eastAsia="Arial" w:cs="Arial"/>
          <w:bCs/>
          <w:color w:val="000000"/>
          <w:lang w:eastAsia="es-CR"/>
        </w:rPr>
        <w:t>términos acumulados en el programa 1</w:t>
      </w:r>
      <w:r w:rsidR="00E932C6">
        <w:rPr>
          <w:rFonts w:eastAsia="Arial" w:cs="Arial"/>
          <w:bCs/>
          <w:color w:val="000000"/>
          <w:lang w:eastAsia="es-CR"/>
        </w:rPr>
        <w:t xml:space="preserve">, se alcanza un </w:t>
      </w:r>
      <w:r w:rsidR="00E932C6" w:rsidRPr="00E932C6">
        <w:rPr>
          <w:rFonts w:eastAsia="Arial" w:cs="Arial"/>
          <w:b/>
          <w:color w:val="000000"/>
          <w:lang w:eastAsia="es-CR"/>
        </w:rPr>
        <w:t>59.71%</w:t>
      </w:r>
      <w:r w:rsidR="00E932C6">
        <w:rPr>
          <w:rFonts w:eastAsia="Arial" w:cs="Arial"/>
          <w:bCs/>
          <w:color w:val="000000"/>
          <w:lang w:eastAsia="es-CR"/>
        </w:rPr>
        <w:t xml:space="preserve"> </w:t>
      </w:r>
      <w:r w:rsidR="0042762C">
        <w:rPr>
          <w:rFonts w:eastAsia="Arial" w:cs="Arial"/>
          <w:bCs/>
          <w:color w:val="000000"/>
          <w:lang w:eastAsia="es-CR"/>
        </w:rPr>
        <w:t>al termino de estos 9 meses</w:t>
      </w:r>
      <w:r w:rsidR="003F61C9">
        <w:rPr>
          <w:rFonts w:eastAsia="Arial" w:cs="Arial"/>
          <w:bCs/>
          <w:color w:val="000000"/>
          <w:lang w:eastAsia="es-CR"/>
        </w:rPr>
        <w:t xml:space="preserve">, donde se </w:t>
      </w:r>
      <w:r w:rsidR="009F3EE5">
        <w:rPr>
          <w:rFonts w:eastAsia="Arial" w:cs="Arial"/>
          <w:bCs/>
          <w:color w:val="000000"/>
          <w:lang w:eastAsia="es-CR"/>
        </w:rPr>
        <w:t>muestra que la partida con menos ejecución es la de materiales y suministros con un 29.29%</w:t>
      </w:r>
      <w:r w:rsidR="00870EF2">
        <w:rPr>
          <w:rFonts w:eastAsia="Arial" w:cs="Arial"/>
          <w:bCs/>
          <w:color w:val="000000"/>
          <w:lang w:eastAsia="es-CR"/>
        </w:rPr>
        <w:t>.</w:t>
      </w:r>
    </w:p>
    <w:p w14:paraId="277AFF2C" w14:textId="77777777" w:rsidR="00240B15" w:rsidRDefault="00240B15">
      <w:pPr>
        <w:spacing w:after="0" w:line="240" w:lineRule="auto"/>
        <w:jc w:val="left"/>
        <w:rPr>
          <w:rFonts w:eastAsia="Arial" w:cs="Arial"/>
          <w:bCs/>
          <w:color w:val="000000"/>
          <w:lang w:eastAsia="es-CR"/>
        </w:rPr>
      </w:pPr>
      <w:r>
        <w:rPr>
          <w:rFonts w:eastAsia="Arial" w:cs="Arial"/>
          <w:bCs/>
          <w:color w:val="000000"/>
          <w:lang w:eastAsia="es-CR"/>
        </w:rPr>
        <w:br w:type="page"/>
      </w:r>
    </w:p>
    <w:p w14:paraId="50B9D5D3" w14:textId="75D5C640" w:rsidR="00C62A49" w:rsidRDefault="00C62A49" w:rsidP="00C62A49">
      <w:pPr>
        <w:pStyle w:val="Caption"/>
        <w:spacing w:before="0" w:after="0" w:line="276" w:lineRule="auto"/>
        <w:jc w:val="center"/>
        <w:rPr>
          <w:rFonts w:cs="Arial"/>
          <w:b w:val="0"/>
          <w:i w:val="0"/>
          <w:sz w:val="22"/>
          <w:szCs w:val="22"/>
        </w:rPr>
      </w:pPr>
      <w:bookmarkStart w:id="24" w:name="_Toc159835694"/>
      <w:r w:rsidRPr="00822284">
        <w:rPr>
          <w:rFonts w:cs="Arial"/>
          <w:i w:val="0"/>
          <w:sz w:val="22"/>
          <w:szCs w:val="22"/>
        </w:rPr>
        <w:t xml:space="preserve">Cuadro </w:t>
      </w:r>
      <w:r w:rsidRPr="00822284">
        <w:rPr>
          <w:rFonts w:cs="Arial"/>
          <w:b w:val="0"/>
          <w:i w:val="0"/>
          <w:sz w:val="22"/>
          <w:szCs w:val="22"/>
        </w:rPr>
        <w:fldChar w:fldCharType="begin"/>
      </w:r>
      <w:r w:rsidRPr="00822284">
        <w:rPr>
          <w:rFonts w:cs="Arial"/>
          <w:i w:val="0"/>
          <w:sz w:val="22"/>
          <w:szCs w:val="22"/>
        </w:rPr>
        <w:instrText xml:space="preserve"> SEQ Cuadro \* ARABIC </w:instrText>
      </w:r>
      <w:r w:rsidRPr="00822284">
        <w:rPr>
          <w:rFonts w:cs="Arial"/>
          <w:b w:val="0"/>
          <w:i w:val="0"/>
          <w:sz w:val="22"/>
          <w:szCs w:val="22"/>
        </w:rPr>
        <w:fldChar w:fldCharType="separate"/>
      </w:r>
      <w:r w:rsidR="00FF1FDC">
        <w:rPr>
          <w:rFonts w:cs="Arial"/>
          <w:i w:val="0"/>
          <w:noProof/>
          <w:sz w:val="22"/>
          <w:szCs w:val="22"/>
        </w:rPr>
        <w:t>7</w:t>
      </w:r>
      <w:r w:rsidRPr="00822284">
        <w:rPr>
          <w:rFonts w:cs="Arial"/>
          <w:b w:val="0"/>
          <w:i w:val="0"/>
          <w:sz w:val="22"/>
          <w:szCs w:val="22"/>
        </w:rPr>
        <w:fldChar w:fldCharType="end"/>
      </w:r>
    </w:p>
    <w:p w14:paraId="7B6EF5EE" w14:textId="77777777" w:rsidR="002962CC" w:rsidRPr="00822284" w:rsidRDefault="002962CC" w:rsidP="00C62A49">
      <w:pPr>
        <w:pStyle w:val="Caption"/>
        <w:spacing w:before="0" w:after="0" w:line="276" w:lineRule="auto"/>
        <w:jc w:val="center"/>
        <w:rPr>
          <w:rFonts w:cs="Arial"/>
          <w:b w:val="0"/>
          <w:i w:val="0"/>
          <w:sz w:val="22"/>
          <w:szCs w:val="22"/>
        </w:rPr>
      </w:pPr>
    </w:p>
    <w:p w14:paraId="69A3E789" w14:textId="7F2237C1" w:rsidR="0050634F" w:rsidRDefault="0050634F" w:rsidP="00C62A49">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00A50E48" w14:textId="24B5931F" w:rsidR="00C62A49" w:rsidRDefault="00C62A49" w:rsidP="00C62A49">
      <w:pPr>
        <w:pStyle w:val="Caption"/>
        <w:spacing w:before="0" w:after="0" w:line="276" w:lineRule="auto"/>
        <w:jc w:val="center"/>
        <w:rPr>
          <w:rFonts w:cs="Arial"/>
          <w:i w:val="0"/>
          <w:sz w:val="22"/>
          <w:szCs w:val="22"/>
        </w:rPr>
      </w:pPr>
      <w:r>
        <w:rPr>
          <w:rFonts w:cs="Arial"/>
          <w:i w:val="0"/>
          <w:sz w:val="22"/>
          <w:szCs w:val="22"/>
        </w:rPr>
        <w:t xml:space="preserve">Ejecución Presupuestaria </w:t>
      </w:r>
      <w:r w:rsidR="00DC4CA9">
        <w:rPr>
          <w:rFonts w:cs="Arial"/>
          <w:i w:val="0"/>
          <w:sz w:val="22"/>
          <w:szCs w:val="22"/>
        </w:rPr>
        <w:t xml:space="preserve">  </w:t>
      </w:r>
      <w:r w:rsidR="00D54E22">
        <w:rPr>
          <w:rFonts w:cs="Arial"/>
          <w:i w:val="0"/>
          <w:sz w:val="22"/>
          <w:szCs w:val="22"/>
        </w:rPr>
        <w:t>I</w:t>
      </w:r>
      <w:r w:rsidR="000A58F0">
        <w:rPr>
          <w:rFonts w:cs="Arial"/>
          <w:i w:val="0"/>
          <w:sz w:val="22"/>
          <w:szCs w:val="22"/>
        </w:rPr>
        <w:t>I</w:t>
      </w:r>
      <w:r w:rsidR="00D54E22">
        <w:rPr>
          <w:rFonts w:cs="Arial"/>
          <w:i w:val="0"/>
          <w:sz w:val="22"/>
          <w:szCs w:val="22"/>
        </w:rPr>
        <w:t>I trimestre</w:t>
      </w:r>
    </w:p>
    <w:p w14:paraId="1992C9DA" w14:textId="70980DDB" w:rsidR="00C62A49" w:rsidRDefault="00C62A49" w:rsidP="00C62A49">
      <w:pPr>
        <w:pStyle w:val="Caption"/>
        <w:spacing w:before="0" w:after="0" w:line="276" w:lineRule="auto"/>
        <w:jc w:val="center"/>
        <w:rPr>
          <w:rFonts w:cs="Arial"/>
          <w:i w:val="0"/>
          <w:sz w:val="22"/>
          <w:szCs w:val="22"/>
        </w:rPr>
      </w:pPr>
      <w:r>
        <w:rPr>
          <w:rFonts w:cs="Arial"/>
          <w:i w:val="0"/>
          <w:sz w:val="22"/>
          <w:szCs w:val="22"/>
        </w:rPr>
        <w:t xml:space="preserve">Programa </w:t>
      </w:r>
      <w:r w:rsidR="006A157A">
        <w:rPr>
          <w:rFonts w:cs="Arial"/>
          <w:i w:val="0"/>
          <w:sz w:val="22"/>
          <w:szCs w:val="22"/>
        </w:rPr>
        <w:t>0</w:t>
      </w:r>
      <w:r>
        <w:rPr>
          <w:rFonts w:cs="Arial"/>
          <w:i w:val="0"/>
          <w:sz w:val="22"/>
          <w:szCs w:val="22"/>
        </w:rPr>
        <w:t>1</w:t>
      </w:r>
    </w:p>
    <w:p w14:paraId="2A51B037" w14:textId="2B7672D9" w:rsidR="00C62A49" w:rsidRDefault="00C62A49" w:rsidP="00C62A49">
      <w:pPr>
        <w:pStyle w:val="Caption"/>
        <w:spacing w:before="0" w:after="0" w:line="276" w:lineRule="auto"/>
        <w:jc w:val="center"/>
        <w:rPr>
          <w:rFonts w:cs="Arial"/>
          <w:i w:val="0"/>
          <w:sz w:val="22"/>
          <w:szCs w:val="22"/>
        </w:rPr>
      </w:pPr>
      <w:r>
        <w:rPr>
          <w:rFonts w:cs="Arial"/>
          <w:i w:val="0"/>
          <w:sz w:val="22"/>
          <w:szCs w:val="22"/>
        </w:rPr>
        <w:t>En miles de colones</w:t>
      </w:r>
    </w:p>
    <w:p w14:paraId="30FC7420" w14:textId="77777777" w:rsidR="00154288" w:rsidRDefault="00154288" w:rsidP="00C62A49">
      <w:pPr>
        <w:pStyle w:val="Caption"/>
        <w:spacing w:before="0" w:after="0" w:line="276" w:lineRule="auto"/>
        <w:jc w:val="center"/>
        <w:rPr>
          <w:rFonts w:cs="Arial"/>
          <w:i w:val="0"/>
          <w:sz w:val="22"/>
          <w:szCs w:val="22"/>
        </w:rPr>
      </w:pPr>
    </w:p>
    <w:bookmarkEnd w:id="24"/>
    <w:p w14:paraId="11028483" w14:textId="680647AD" w:rsidR="00E30058" w:rsidRPr="00822284" w:rsidRDefault="00CD788A" w:rsidP="00E30058">
      <w:pPr>
        <w:spacing w:after="0"/>
        <w:jc w:val="center"/>
        <w:rPr>
          <w:rFonts w:eastAsia="Arial" w:cs="Arial"/>
          <w:bCs/>
          <w:color w:val="000000"/>
          <w:lang w:eastAsia="es-CR"/>
        </w:rPr>
      </w:pPr>
      <w:r w:rsidRPr="00CD788A">
        <w:rPr>
          <w:noProof/>
        </w:rPr>
        <w:drawing>
          <wp:inline distT="0" distB="0" distL="0" distR="0" wp14:anchorId="7A74E257" wp14:editId="5693B7CC">
            <wp:extent cx="5969635" cy="1440180"/>
            <wp:effectExtent l="0" t="0" r="0" b="7620"/>
            <wp:docPr id="11391987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635" cy="1440180"/>
                    </a:xfrm>
                    <a:prstGeom prst="rect">
                      <a:avLst/>
                    </a:prstGeom>
                    <a:noFill/>
                    <a:ln>
                      <a:noFill/>
                    </a:ln>
                  </pic:spPr>
                </pic:pic>
              </a:graphicData>
            </a:graphic>
          </wp:inline>
        </w:drawing>
      </w:r>
    </w:p>
    <w:p w14:paraId="451A5817" w14:textId="77777777" w:rsidR="00042D49" w:rsidRDefault="00E30058" w:rsidP="00E30058">
      <w:pPr>
        <w:spacing w:after="0"/>
        <w:rPr>
          <w:rFonts w:cs="Arial"/>
          <w:bCs/>
          <w:sz w:val="18"/>
          <w:szCs w:val="20"/>
        </w:rPr>
      </w:pPr>
      <w:r w:rsidRPr="0015698A">
        <w:rPr>
          <w:rFonts w:cs="Arial"/>
          <w:bCs/>
          <w:sz w:val="18"/>
          <w:szCs w:val="20"/>
        </w:rPr>
        <w:t>Fuente:  Sistema Integrado Financiero Suministros</w:t>
      </w:r>
    </w:p>
    <w:p w14:paraId="3787887E" w14:textId="10E43B3A" w:rsidR="00042D49" w:rsidRDefault="00042D49">
      <w:pPr>
        <w:spacing w:after="0" w:line="240" w:lineRule="auto"/>
        <w:jc w:val="left"/>
        <w:rPr>
          <w:rFonts w:cs="Arial"/>
          <w:bCs/>
          <w:sz w:val="18"/>
          <w:szCs w:val="20"/>
        </w:rPr>
      </w:pPr>
    </w:p>
    <w:p w14:paraId="3C4B2FE3" w14:textId="2E06A180" w:rsidR="00E30058" w:rsidRPr="00240B15" w:rsidRDefault="00E30058" w:rsidP="00450FE7">
      <w:pPr>
        <w:pStyle w:val="Heading4"/>
        <w:numPr>
          <w:ilvl w:val="0"/>
          <w:numId w:val="34"/>
        </w:numPr>
        <w:spacing w:after="0"/>
        <w:rPr>
          <w:rFonts w:cs="Arial"/>
          <w:bCs/>
        </w:rPr>
      </w:pPr>
      <w:bookmarkStart w:id="25" w:name="_Toc159838285"/>
      <w:r w:rsidRPr="00240B15">
        <w:rPr>
          <w:rFonts w:eastAsia="Arial"/>
          <w:bCs/>
          <w:u w:val="none"/>
          <w:lang w:eastAsia="es-CR"/>
        </w:rPr>
        <w:t xml:space="preserve"> Programa </w:t>
      </w:r>
      <w:r w:rsidR="0097167F" w:rsidRPr="00240B15">
        <w:rPr>
          <w:rFonts w:eastAsia="Arial"/>
          <w:bCs/>
          <w:u w:val="none"/>
          <w:lang w:eastAsia="es-CR"/>
        </w:rPr>
        <w:t>0</w:t>
      </w:r>
      <w:r w:rsidRPr="00240B15">
        <w:rPr>
          <w:rFonts w:eastAsia="Arial"/>
          <w:bCs/>
          <w:u w:val="none"/>
          <w:lang w:eastAsia="es-CR"/>
        </w:rPr>
        <w:t>2: Operación, Mantenimiento y Comercialización de Acueducto</w:t>
      </w:r>
      <w:bookmarkEnd w:id="25"/>
    </w:p>
    <w:p w14:paraId="1D77EA54" w14:textId="647B04EE" w:rsidR="00253EC2" w:rsidRDefault="007D6DA8" w:rsidP="007725CA">
      <w:pPr>
        <w:spacing w:after="0"/>
        <w:rPr>
          <w:rFonts w:cs="Arial"/>
          <w:b/>
        </w:rPr>
      </w:pPr>
      <w:r>
        <w:rPr>
          <w:rFonts w:cs="Arial"/>
          <w:bCs/>
        </w:rPr>
        <w:t>En términos generales, l</w:t>
      </w:r>
      <w:r w:rsidR="00E30058" w:rsidRPr="00822284">
        <w:rPr>
          <w:rFonts w:cs="Arial"/>
          <w:bCs/>
        </w:rPr>
        <w:t xml:space="preserve">a ejecución total del programa de Operación, Mantenimiento y Comercialización de Acueducto </w:t>
      </w:r>
      <w:r>
        <w:rPr>
          <w:rFonts w:cs="Arial"/>
          <w:bCs/>
        </w:rPr>
        <w:t xml:space="preserve">alcanza un </w:t>
      </w:r>
      <w:r w:rsidR="00492713">
        <w:rPr>
          <w:rFonts w:cs="Arial"/>
          <w:b/>
        </w:rPr>
        <w:t>64.08%</w:t>
      </w:r>
      <w:r w:rsidR="002A3F7B">
        <w:rPr>
          <w:rFonts w:cs="Arial"/>
          <w:bCs/>
        </w:rPr>
        <w:t xml:space="preserve">, </w:t>
      </w:r>
      <w:r w:rsidR="003D4EFF">
        <w:rPr>
          <w:rFonts w:cs="Arial"/>
          <w:bCs/>
        </w:rPr>
        <w:t xml:space="preserve">de forma acumulada.  Por su parte, si </w:t>
      </w:r>
      <w:r w:rsidR="004F3387">
        <w:rPr>
          <w:rFonts w:cs="Arial"/>
          <w:bCs/>
        </w:rPr>
        <w:t xml:space="preserve">se observa la ejecución del III trimestre se logra un </w:t>
      </w:r>
      <w:r w:rsidR="004F3387" w:rsidRPr="00D07F53">
        <w:rPr>
          <w:rFonts w:cs="Arial"/>
          <w:b/>
        </w:rPr>
        <w:t>21.20%</w:t>
      </w:r>
      <w:r w:rsidR="008937DB">
        <w:rPr>
          <w:rFonts w:cs="Arial"/>
          <w:bCs/>
        </w:rPr>
        <w:t>,</w:t>
      </w:r>
      <w:r w:rsidR="002A3F7B">
        <w:rPr>
          <w:rFonts w:cs="Arial"/>
          <w:bCs/>
        </w:rPr>
        <w:t xml:space="preserve"> </w:t>
      </w:r>
      <w:r w:rsidR="008937DB">
        <w:rPr>
          <w:rFonts w:cs="Arial"/>
          <w:bCs/>
        </w:rPr>
        <w:t>e</w:t>
      </w:r>
      <w:r w:rsidR="00F75E13">
        <w:rPr>
          <w:rFonts w:cs="Arial"/>
          <w:bCs/>
        </w:rPr>
        <w:t xml:space="preserve">n donde </w:t>
      </w:r>
      <w:r w:rsidR="0029266B">
        <w:rPr>
          <w:rFonts w:cs="Arial"/>
          <w:bCs/>
        </w:rPr>
        <w:t xml:space="preserve">las </w:t>
      </w:r>
      <w:r w:rsidR="00F75E13">
        <w:rPr>
          <w:rFonts w:cs="Arial"/>
          <w:bCs/>
        </w:rPr>
        <w:t>partida</w:t>
      </w:r>
      <w:r w:rsidR="0029266B">
        <w:rPr>
          <w:rFonts w:cs="Arial"/>
          <w:bCs/>
        </w:rPr>
        <w:t>s</w:t>
      </w:r>
      <w:r w:rsidR="00921904">
        <w:rPr>
          <w:rFonts w:cs="Arial"/>
          <w:bCs/>
        </w:rPr>
        <w:t xml:space="preserve"> </w:t>
      </w:r>
      <w:r w:rsidR="00766A80">
        <w:rPr>
          <w:rFonts w:cs="Arial"/>
          <w:bCs/>
        </w:rPr>
        <w:t xml:space="preserve">de mayor </w:t>
      </w:r>
      <w:r w:rsidR="004964D9">
        <w:rPr>
          <w:rFonts w:cs="Arial"/>
          <w:bCs/>
        </w:rPr>
        <w:t xml:space="preserve">porcentaje son la de transferencias corrientes con un </w:t>
      </w:r>
      <w:r w:rsidR="004964D9" w:rsidRPr="00D07F53">
        <w:rPr>
          <w:rFonts w:cs="Arial"/>
          <w:b/>
        </w:rPr>
        <w:t>25.41%</w:t>
      </w:r>
      <w:r w:rsidR="004964D9">
        <w:rPr>
          <w:rFonts w:cs="Arial"/>
          <w:bCs/>
        </w:rPr>
        <w:t xml:space="preserve"> y servicios con un </w:t>
      </w:r>
      <w:r w:rsidR="004964D9" w:rsidRPr="00D07F53">
        <w:rPr>
          <w:rFonts w:cs="Arial"/>
          <w:b/>
        </w:rPr>
        <w:t>22.22%</w:t>
      </w:r>
      <w:r w:rsidR="00D07F53" w:rsidRPr="00D07F53">
        <w:rPr>
          <w:rFonts w:cs="Arial"/>
          <w:b/>
        </w:rPr>
        <w:t>.</w:t>
      </w:r>
    </w:p>
    <w:p w14:paraId="681B3D61" w14:textId="77777777" w:rsidR="00A86CD6" w:rsidRDefault="00A86CD6" w:rsidP="007725CA">
      <w:pPr>
        <w:spacing w:after="0"/>
        <w:rPr>
          <w:rFonts w:cs="Arial"/>
          <w:b/>
        </w:rPr>
      </w:pPr>
    </w:p>
    <w:p w14:paraId="1EA05CF7" w14:textId="557AB7C8" w:rsidR="00240B15" w:rsidRDefault="00DF7404" w:rsidP="00240B15">
      <w:pPr>
        <w:spacing w:after="0"/>
        <w:rPr>
          <w:rFonts w:cs="Arial"/>
          <w:bCs/>
        </w:rPr>
      </w:pPr>
      <w:r>
        <w:rPr>
          <w:rFonts w:cs="Arial"/>
          <w:bCs/>
        </w:rPr>
        <w:t xml:space="preserve">Las mayores ejecuciones se dan en las subpartidas asociadas al pago de servicio de electricidad, </w:t>
      </w:r>
      <w:r w:rsidR="00595BCA">
        <w:rPr>
          <w:rFonts w:cs="Arial"/>
          <w:bCs/>
        </w:rPr>
        <w:t>servicios generales</w:t>
      </w:r>
      <w:r w:rsidR="00004047">
        <w:rPr>
          <w:rFonts w:cs="Arial"/>
          <w:bCs/>
        </w:rPr>
        <w:t xml:space="preserve"> y servicios de regulación</w:t>
      </w:r>
      <w:r w:rsidR="00F65751">
        <w:rPr>
          <w:rFonts w:cs="Arial"/>
          <w:bCs/>
        </w:rPr>
        <w:t>.</w:t>
      </w:r>
    </w:p>
    <w:p w14:paraId="5D06F766" w14:textId="77777777" w:rsidR="00240B15" w:rsidRDefault="00240B15" w:rsidP="00240B15">
      <w:pPr>
        <w:spacing w:after="0"/>
        <w:rPr>
          <w:rFonts w:cs="Arial"/>
          <w:bCs/>
        </w:rPr>
      </w:pPr>
    </w:p>
    <w:p w14:paraId="2890E27B" w14:textId="3FE82E34" w:rsidR="00E30058" w:rsidRDefault="00E30058" w:rsidP="00663291">
      <w:pPr>
        <w:jc w:val="center"/>
        <w:rPr>
          <w:rFonts w:eastAsiaTheme="minorHAnsi" w:cs="Arial"/>
          <w:b/>
          <w:i/>
          <w:iCs/>
          <w:szCs w:val="22"/>
        </w:rPr>
      </w:pPr>
      <w:bookmarkStart w:id="26" w:name="_Toc159835695"/>
      <w:r w:rsidRPr="00743B03">
        <w:rPr>
          <w:rFonts w:eastAsiaTheme="minorHAnsi" w:cs="Arial"/>
          <w:b/>
          <w:szCs w:val="22"/>
        </w:rPr>
        <w:t xml:space="preserve">Cuadro </w:t>
      </w:r>
      <w:r w:rsidRPr="00743B03">
        <w:rPr>
          <w:rFonts w:eastAsiaTheme="minorHAnsi" w:cs="Arial"/>
          <w:b/>
          <w:i/>
          <w:iCs/>
          <w:szCs w:val="22"/>
        </w:rPr>
        <w:fldChar w:fldCharType="begin"/>
      </w:r>
      <w:r w:rsidRPr="00743B03">
        <w:rPr>
          <w:rFonts w:eastAsiaTheme="minorHAnsi" w:cs="Arial"/>
          <w:b/>
          <w:szCs w:val="22"/>
        </w:rPr>
        <w:instrText xml:space="preserve"> SEQ Cuadro \* ARABIC </w:instrText>
      </w:r>
      <w:r w:rsidRPr="00743B03">
        <w:rPr>
          <w:rFonts w:eastAsiaTheme="minorHAnsi" w:cs="Arial"/>
          <w:b/>
          <w:i/>
          <w:iCs/>
          <w:szCs w:val="22"/>
        </w:rPr>
        <w:fldChar w:fldCharType="separate"/>
      </w:r>
      <w:r w:rsidR="00FF1FDC">
        <w:rPr>
          <w:rFonts w:eastAsiaTheme="minorHAnsi" w:cs="Arial"/>
          <w:b/>
          <w:noProof/>
          <w:szCs w:val="22"/>
        </w:rPr>
        <w:t>8</w:t>
      </w:r>
      <w:r w:rsidRPr="00743B03">
        <w:rPr>
          <w:rFonts w:eastAsiaTheme="minorHAnsi" w:cs="Arial"/>
          <w:b/>
          <w:i/>
          <w:iCs/>
          <w:szCs w:val="22"/>
        </w:rPr>
        <w:fldChar w:fldCharType="end"/>
      </w:r>
      <w:bookmarkEnd w:id="26"/>
    </w:p>
    <w:p w14:paraId="1C347935" w14:textId="77777777" w:rsidR="002962CC" w:rsidRDefault="002962CC" w:rsidP="002962CC">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241AA6FE" w14:textId="4E7D0B12" w:rsidR="002962CC" w:rsidRDefault="002962CC" w:rsidP="002962CC">
      <w:pPr>
        <w:pStyle w:val="Caption"/>
        <w:spacing w:before="0" w:after="0" w:line="276" w:lineRule="auto"/>
        <w:jc w:val="center"/>
        <w:rPr>
          <w:rFonts w:cs="Arial"/>
          <w:i w:val="0"/>
          <w:sz w:val="22"/>
          <w:szCs w:val="22"/>
        </w:rPr>
      </w:pPr>
      <w:r>
        <w:rPr>
          <w:rFonts w:cs="Arial"/>
          <w:i w:val="0"/>
          <w:sz w:val="22"/>
          <w:szCs w:val="22"/>
        </w:rPr>
        <w:t xml:space="preserve">Ejecución Presupuestaria </w:t>
      </w:r>
      <w:r w:rsidR="00DC4CA9">
        <w:rPr>
          <w:rFonts w:cs="Arial"/>
          <w:i w:val="0"/>
          <w:sz w:val="22"/>
          <w:szCs w:val="22"/>
        </w:rPr>
        <w:t xml:space="preserve">  </w:t>
      </w:r>
      <w:r w:rsidR="00D54E22">
        <w:rPr>
          <w:rFonts w:cs="Arial"/>
          <w:i w:val="0"/>
          <w:sz w:val="22"/>
          <w:szCs w:val="22"/>
        </w:rPr>
        <w:t>I</w:t>
      </w:r>
      <w:r w:rsidR="00B63B15">
        <w:rPr>
          <w:rFonts w:cs="Arial"/>
          <w:i w:val="0"/>
          <w:sz w:val="22"/>
          <w:szCs w:val="22"/>
        </w:rPr>
        <w:t>I</w:t>
      </w:r>
      <w:r w:rsidR="00D54E22">
        <w:rPr>
          <w:rFonts w:cs="Arial"/>
          <w:i w:val="0"/>
          <w:sz w:val="22"/>
          <w:szCs w:val="22"/>
        </w:rPr>
        <w:t>I trimestre</w:t>
      </w:r>
    </w:p>
    <w:p w14:paraId="2D8535B7" w14:textId="2B5E31D0" w:rsidR="002962CC" w:rsidRDefault="002962CC" w:rsidP="002962CC">
      <w:pPr>
        <w:pStyle w:val="Caption"/>
        <w:spacing w:before="0" w:after="0" w:line="276" w:lineRule="auto"/>
        <w:jc w:val="center"/>
        <w:rPr>
          <w:rFonts w:cs="Arial"/>
          <w:i w:val="0"/>
          <w:sz w:val="22"/>
          <w:szCs w:val="22"/>
        </w:rPr>
      </w:pPr>
      <w:r>
        <w:rPr>
          <w:rFonts w:cs="Arial"/>
          <w:i w:val="0"/>
          <w:sz w:val="22"/>
          <w:szCs w:val="22"/>
        </w:rPr>
        <w:t xml:space="preserve">Programa </w:t>
      </w:r>
      <w:r w:rsidR="00432D0B">
        <w:rPr>
          <w:rFonts w:cs="Arial"/>
          <w:i w:val="0"/>
          <w:sz w:val="22"/>
          <w:szCs w:val="22"/>
        </w:rPr>
        <w:t>0</w:t>
      </w:r>
      <w:r>
        <w:rPr>
          <w:rFonts w:cs="Arial"/>
          <w:i w:val="0"/>
          <w:sz w:val="22"/>
          <w:szCs w:val="22"/>
        </w:rPr>
        <w:t>2</w:t>
      </w:r>
    </w:p>
    <w:p w14:paraId="6A6A8658" w14:textId="77777777" w:rsidR="002962CC" w:rsidRDefault="002962CC" w:rsidP="002962CC">
      <w:pPr>
        <w:pStyle w:val="Caption"/>
        <w:spacing w:before="0" w:after="0" w:line="276" w:lineRule="auto"/>
        <w:jc w:val="center"/>
        <w:rPr>
          <w:rFonts w:cs="Arial"/>
          <w:i w:val="0"/>
          <w:sz w:val="22"/>
          <w:szCs w:val="22"/>
        </w:rPr>
      </w:pPr>
      <w:r>
        <w:rPr>
          <w:rFonts w:cs="Arial"/>
          <w:i w:val="0"/>
          <w:sz w:val="22"/>
          <w:szCs w:val="22"/>
        </w:rPr>
        <w:t>En miles de colones</w:t>
      </w:r>
    </w:p>
    <w:p w14:paraId="1F6251ED" w14:textId="77777777" w:rsidR="00492713" w:rsidRDefault="00492713" w:rsidP="002962CC">
      <w:pPr>
        <w:pStyle w:val="Caption"/>
        <w:spacing w:before="0" w:after="0" w:line="276" w:lineRule="auto"/>
        <w:jc w:val="center"/>
        <w:rPr>
          <w:rFonts w:cs="Arial"/>
          <w:i w:val="0"/>
          <w:sz w:val="22"/>
          <w:szCs w:val="22"/>
        </w:rPr>
      </w:pPr>
    </w:p>
    <w:p w14:paraId="594D5F13" w14:textId="3834F5EE" w:rsidR="00E30058" w:rsidRPr="00822284" w:rsidRDefault="00492713" w:rsidP="00E30058">
      <w:pPr>
        <w:spacing w:after="0"/>
        <w:jc w:val="center"/>
        <w:rPr>
          <w:rFonts w:cs="Arial"/>
          <w:bCs/>
        </w:rPr>
      </w:pPr>
      <w:r w:rsidRPr="00492713">
        <w:rPr>
          <w:noProof/>
        </w:rPr>
        <w:drawing>
          <wp:inline distT="0" distB="0" distL="0" distR="0" wp14:anchorId="65B5C6A8" wp14:editId="357D4568">
            <wp:extent cx="5969635" cy="1290320"/>
            <wp:effectExtent l="0" t="0" r="0" b="5080"/>
            <wp:docPr id="179547563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635" cy="1290320"/>
                    </a:xfrm>
                    <a:prstGeom prst="rect">
                      <a:avLst/>
                    </a:prstGeom>
                    <a:noFill/>
                    <a:ln>
                      <a:noFill/>
                    </a:ln>
                  </pic:spPr>
                </pic:pic>
              </a:graphicData>
            </a:graphic>
          </wp:inline>
        </w:drawing>
      </w:r>
    </w:p>
    <w:p w14:paraId="0845464E" w14:textId="77777777" w:rsidR="00E30058" w:rsidRPr="00663291" w:rsidRDefault="00E30058" w:rsidP="00E30058">
      <w:pPr>
        <w:spacing w:after="0"/>
        <w:rPr>
          <w:rFonts w:eastAsia="Arial" w:cs="Arial"/>
          <w:bCs/>
          <w:color w:val="000000"/>
          <w:sz w:val="18"/>
          <w:szCs w:val="20"/>
          <w:lang w:eastAsia="es-CR"/>
        </w:rPr>
      </w:pPr>
      <w:r w:rsidRPr="00663291">
        <w:rPr>
          <w:rFonts w:cs="Arial"/>
          <w:sz w:val="18"/>
          <w:szCs w:val="20"/>
        </w:rPr>
        <w:t>Fuente:  Sistema Integrado Financiero Suministros</w:t>
      </w:r>
      <w:r w:rsidRPr="00663291">
        <w:rPr>
          <w:rFonts w:eastAsia="Arial" w:cs="Arial"/>
          <w:bCs/>
          <w:color w:val="000000"/>
          <w:sz w:val="18"/>
          <w:szCs w:val="20"/>
          <w:lang w:eastAsia="es-CR"/>
        </w:rPr>
        <w:t xml:space="preserve"> </w:t>
      </w:r>
    </w:p>
    <w:p w14:paraId="65683AB4" w14:textId="1C900FFB" w:rsidR="00E30058" w:rsidRPr="0061194F" w:rsidRDefault="00E30058" w:rsidP="00240B15">
      <w:pPr>
        <w:pStyle w:val="Heading4"/>
        <w:numPr>
          <w:ilvl w:val="0"/>
          <w:numId w:val="34"/>
        </w:numPr>
        <w:rPr>
          <w:b w:val="0"/>
          <w:u w:val="none"/>
        </w:rPr>
      </w:pPr>
      <w:bookmarkStart w:id="27" w:name="_Toc159838286"/>
      <w:r w:rsidRPr="0061194F">
        <w:rPr>
          <w:u w:val="none"/>
        </w:rPr>
        <w:t xml:space="preserve"> Programa </w:t>
      </w:r>
      <w:r w:rsidR="0056416A">
        <w:rPr>
          <w:u w:val="none"/>
        </w:rPr>
        <w:t>0</w:t>
      </w:r>
      <w:r w:rsidRPr="0061194F">
        <w:rPr>
          <w:u w:val="none"/>
        </w:rPr>
        <w:t>3:  Inversiones</w:t>
      </w:r>
      <w:bookmarkEnd w:id="27"/>
    </w:p>
    <w:p w14:paraId="6AA0ED18" w14:textId="77777777" w:rsidR="00E30058" w:rsidRPr="00822284" w:rsidRDefault="00E30058" w:rsidP="00E30058">
      <w:pPr>
        <w:spacing w:after="0"/>
        <w:rPr>
          <w:rFonts w:cs="Arial"/>
          <w:b/>
        </w:rPr>
      </w:pPr>
    </w:p>
    <w:p w14:paraId="3AB4AC87" w14:textId="4A206B0E" w:rsidR="00E30058" w:rsidRPr="00822284" w:rsidRDefault="00E30058" w:rsidP="00E30058">
      <w:pPr>
        <w:spacing w:after="0"/>
        <w:rPr>
          <w:rFonts w:cs="Arial"/>
          <w:bCs/>
        </w:rPr>
      </w:pPr>
      <w:r w:rsidRPr="00822284">
        <w:rPr>
          <w:rFonts w:cs="Arial"/>
          <w:bCs/>
        </w:rPr>
        <w:t>El Programa de Inversiones es el de mayor presupuesto con respecto a los demás programas presupuestarios, en donde, tal y como se observa en el cuadro siguiente, la partida que contiene</w:t>
      </w:r>
      <w:r w:rsidR="00735B2C">
        <w:rPr>
          <w:rFonts w:cs="Arial"/>
          <w:bCs/>
        </w:rPr>
        <w:t xml:space="preserve"> </w:t>
      </w:r>
      <w:r w:rsidRPr="00822284">
        <w:rPr>
          <w:rFonts w:cs="Arial"/>
          <w:bCs/>
        </w:rPr>
        <w:t xml:space="preserve">mayor recurso es la asociada a </w:t>
      </w:r>
      <w:r w:rsidRPr="00245247">
        <w:rPr>
          <w:rFonts w:cs="Arial"/>
          <w:bCs/>
        </w:rPr>
        <w:t>los Bienes Duraderos</w:t>
      </w:r>
      <w:r w:rsidRPr="00822284">
        <w:rPr>
          <w:rFonts w:cs="Arial"/>
          <w:bCs/>
        </w:rPr>
        <w:t xml:space="preserve"> y cuya ejecución </w:t>
      </w:r>
      <w:r w:rsidR="004D2096">
        <w:rPr>
          <w:rFonts w:cs="Arial"/>
          <w:bCs/>
        </w:rPr>
        <w:t>en el</w:t>
      </w:r>
      <w:r w:rsidR="00DC4CA9">
        <w:rPr>
          <w:rFonts w:cs="Arial"/>
          <w:bCs/>
        </w:rPr>
        <w:t xml:space="preserve"> </w:t>
      </w:r>
      <w:r w:rsidR="00D54E22">
        <w:rPr>
          <w:rFonts w:cs="Arial"/>
          <w:bCs/>
        </w:rPr>
        <w:t>II</w:t>
      </w:r>
      <w:r w:rsidR="00FE5DCD">
        <w:rPr>
          <w:rFonts w:cs="Arial"/>
          <w:bCs/>
        </w:rPr>
        <w:t xml:space="preserve">I </w:t>
      </w:r>
      <w:r w:rsidRPr="00822284">
        <w:rPr>
          <w:rFonts w:cs="Arial"/>
          <w:bCs/>
        </w:rPr>
        <w:t>trimestre alcanzó</w:t>
      </w:r>
      <w:r w:rsidR="00245247">
        <w:rPr>
          <w:rFonts w:cs="Arial"/>
          <w:bCs/>
        </w:rPr>
        <w:t xml:space="preserve"> apenas</w:t>
      </w:r>
      <w:r w:rsidRPr="00822284">
        <w:rPr>
          <w:rFonts w:cs="Arial"/>
          <w:bCs/>
        </w:rPr>
        <w:t xml:space="preserve"> un </w:t>
      </w:r>
      <w:r w:rsidR="00FE5DCD">
        <w:rPr>
          <w:rFonts w:cs="Arial"/>
          <w:b/>
        </w:rPr>
        <w:t>14.05</w:t>
      </w:r>
      <w:r w:rsidRPr="00245247">
        <w:rPr>
          <w:rFonts w:cs="Arial"/>
          <w:b/>
        </w:rPr>
        <w:t>%</w:t>
      </w:r>
      <w:r w:rsidRPr="00822284">
        <w:rPr>
          <w:rFonts w:cs="Arial"/>
          <w:bCs/>
        </w:rPr>
        <w:t xml:space="preserve"> con respecto al monto presupuestado en esta partida.  Así mismo, se observa que, en términos relativos, se ejecuta el </w:t>
      </w:r>
      <w:r w:rsidR="00FD4FD8">
        <w:rPr>
          <w:rFonts w:cs="Arial"/>
          <w:b/>
        </w:rPr>
        <w:t>6</w:t>
      </w:r>
      <w:r w:rsidR="00FE5DCD">
        <w:rPr>
          <w:rFonts w:cs="Arial"/>
          <w:b/>
        </w:rPr>
        <w:t>9</w:t>
      </w:r>
      <w:r w:rsidR="00FD4FD8">
        <w:rPr>
          <w:rFonts w:cs="Arial"/>
          <w:b/>
        </w:rPr>
        <w:t>.</w:t>
      </w:r>
      <w:r w:rsidR="004A644C">
        <w:rPr>
          <w:rFonts w:cs="Arial"/>
          <w:b/>
        </w:rPr>
        <w:t>6</w:t>
      </w:r>
      <w:r w:rsidR="00FD4FD8">
        <w:rPr>
          <w:rFonts w:cs="Arial"/>
          <w:b/>
        </w:rPr>
        <w:t>3</w:t>
      </w:r>
      <w:r w:rsidRPr="009576B9">
        <w:rPr>
          <w:rFonts w:cs="Arial"/>
          <w:b/>
        </w:rPr>
        <w:t>%</w:t>
      </w:r>
      <w:r w:rsidRPr="00822284">
        <w:rPr>
          <w:rFonts w:cs="Arial"/>
          <w:bCs/>
        </w:rPr>
        <w:t xml:space="preserve"> con respecto al monto total de egresos ejecutado en dicho trimestre</w:t>
      </w:r>
      <w:r w:rsidR="004A644C">
        <w:rPr>
          <w:rFonts w:cs="Arial"/>
          <w:bCs/>
        </w:rPr>
        <w:t>.</w:t>
      </w:r>
    </w:p>
    <w:p w14:paraId="404B85B8" w14:textId="77777777" w:rsidR="00E30058" w:rsidRPr="00822284" w:rsidRDefault="00E30058" w:rsidP="00E30058">
      <w:pPr>
        <w:spacing w:after="0"/>
        <w:rPr>
          <w:rFonts w:cs="Arial"/>
          <w:bCs/>
        </w:rPr>
      </w:pPr>
    </w:p>
    <w:p w14:paraId="60F5EACF" w14:textId="2C748B3F" w:rsidR="00C63F79" w:rsidRDefault="00E30058" w:rsidP="00EF3BAB">
      <w:pPr>
        <w:spacing w:after="0"/>
        <w:rPr>
          <w:rFonts w:cs="Arial"/>
          <w:bCs/>
        </w:rPr>
      </w:pPr>
      <w:r w:rsidRPr="00822284">
        <w:rPr>
          <w:rFonts w:cs="Arial"/>
          <w:bCs/>
        </w:rPr>
        <w:t xml:space="preserve">La partida con mayor ejecución con respecto al </w:t>
      </w:r>
      <w:r w:rsidR="006B378D" w:rsidRPr="00822284">
        <w:rPr>
          <w:rFonts w:cs="Arial"/>
          <w:bCs/>
        </w:rPr>
        <w:t>presupuesto</w:t>
      </w:r>
      <w:r w:rsidR="00434FD1">
        <w:rPr>
          <w:rFonts w:cs="Arial"/>
          <w:bCs/>
        </w:rPr>
        <w:t xml:space="preserve"> </w:t>
      </w:r>
      <w:r w:rsidRPr="00822284">
        <w:rPr>
          <w:rFonts w:cs="Arial"/>
          <w:bCs/>
        </w:rPr>
        <w:t xml:space="preserve">es la de </w:t>
      </w:r>
      <w:r w:rsidR="008A4ACF" w:rsidRPr="00A429A7">
        <w:rPr>
          <w:rFonts w:cs="Arial"/>
          <w:bCs/>
        </w:rPr>
        <w:t>Remuneraciones</w:t>
      </w:r>
      <w:r w:rsidRPr="00A429A7">
        <w:rPr>
          <w:rFonts w:cs="Arial"/>
          <w:bCs/>
        </w:rPr>
        <w:t xml:space="preserve">, cuya ejecución asciende al </w:t>
      </w:r>
      <w:r w:rsidR="00434FD1" w:rsidRPr="00434FD1">
        <w:rPr>
          <w:rFonts w:cs="Arial"/>
          <w:b/>
        </w:rPr>
        <w:t>19.17</w:t>
      </w:r>
      <w:r w:rsidRPr="00A429A7">
        <w:rPr>
          <w:rFonts w:cs="Arial"/>
          <w:b/>
        </w:rPr>
        <w:t>%</w:t>
      </w:r>
      <w:r w:rsidRPr="00A429A7">
        <w:rPr>
          <w:rFonts w:cs="Arial"/>
          <w:bCs/>
        </w:rPr>
        <w:t xml:space="preserve"> y el porcentaje de ejecución con respecto al total ejecutado es de un </w:t>
      </w:r>
      <w:r w:rsidR="006B378D" w:rsidRPr="006B378D">
        <w:rPr>
          <w:rFonts w:cs="Arial"/>
          <w:b/>
        </w:rPr>
        <w:t>16.93</w:t>
      </w:r>
      <w:r w:rsidRPr="00A429A7">
        <w:rPr>
          <w:rFonts w:cs="Arial"/>
          <w:b/>
        </w:rPr>
        <w:t>%.</w:t>
      </w:r>
      <w:r w:rsidRPr="00822284">
        <w:rPr>
          <w:rFonts w:cs="Arial"/>
          <w:bCs/>
        </w:rPr>
        <w:t xml:space="preserve"> </w:t>
      </w:r>
      <w:bookmarkStart w:id="28" w:name="_Toc159835696"/>
    </w:p>
    <w:p w14:paraId="794D434A" w14:textId="102B073F" w:rsidR="004F1DD2" w:rsidRPr="00EF3BAB" w:rsidRDefault="00E30058" w:rsidP="00EF3BAB">
      <w:pPr>
        <w:spacing w:after="0" w:line="240" w:lineRule="auto"/>
        <w:jc w:val="center"/>
        <w:rPr>
          <w:rFonts w:eastAsiaTheme="minorHAnsi" w:cs="Arial"/>
          <w:b/>
          <w:i/>
          <w:iCs/>
          <w:szCs w:val="22"/>
        </w:rPr>
      </w:pPr>
      <w:r w:rsidRPr="004F1DD2">
        <w:rPr>
          <w:rFonts w:eastAsiaTheme="minorHAnsi" w:cs="Arial"/>
          <w:b/>
          <w:szCs w:val="22"/>
        </w:rPr>
        <w:t xml:space="preserve">Cuadro </w:t>
      </w:r>
      <w:r w:rsidRPr="004F1DD2">
        <w:rPr>
          <w:rFonts w:eastAsiaTheme="minorHAnsi" w:cs="Arial"/>
          <w:b/>
          <w:i/>
          <w:iCs/>
          <w:szCs w:val="22"/>
        </w:rPr>
        <w:fldChar w:fldCharType="begin"/>
      </w:r>
      <w:r w:rsidRPr="004F1DD2">
        <w:rPr>
          <w:rFonts w:eastAsiaTheme="minorHAnsi" w:cs="Arial"/>
          <w:b/>
          <w:szCs w:val="22"/>
        </w:rPr>
        <w:instrText xml:space="preserve"> SEQ Cuadro \* ARABIC </w:instrText>
      </w:r>
      <w:r w:rsidRPr="004F1DD2">
        <w:rPr>
          <w:rFonts w:eastAsiaTheme="minorHAnsi" w:cs="Arial"/>
          <w:b/>
          <w:i/>
          <w:iCs/>
          <w:szCs w:val="22"/>
        </w:rPr>
        <w:fldChar w:fldCharType="separate"/>
      </w:r>
      <w:r w:rsidR="00FF1FDC">
        <w:rPr>
          <w:rFonts w:eastAsiaTheme="minorHAnsi" w:cs="Arial"/>
          <w:b/>
          <w:noProof/>
          <w:szCs w:val="22"/>
        </w:rPr>
        <w:t>9</w:t>
      </w:r>
      <w:r w:rsidRPr="004F1DD2">
        <w:rPr>
          <w:rFonts w:eastAsiaTheme="minorHAnsi" w:cs="Arial"/>
          <w:b/>
          <w:i/>
          <w:iCs/>
          <w:szCs w:val="22"/>
        </w:rPr>
        <w:fldChar w:fldCharType="end"/>
      </w:r>
      <w:bookmarkEnd w:id="28"/>
    </w:p>
    <w:p w14:paraId="5477CD96" w14:textId="4FBA6E25" w:rsidR="004F1DD2" w:rsidRDefault="004F1DD2" w:rsidP="004F1DD2">
      <w:pPr>
        <w:pStyle w:val="Caption"/>
        <w:spacing w:before="0" w:after="0" w:line="276" w:lineRule="auto"/>
        <w:jc w:val="center"/>
        <w:rPr>
          <w:rFonts w:cs="Arial"/>
          <w:i w:val="0"/>
          <w:sz w:val="22"/>
          <w:szCs w:val="22"/>
        </w:rPr>
      </w:pPr>
      <w:r>
        <w:rPr>
          <w:rFonts w:cs="Arial"/>
          <w:i w:val="0"/>
          <w:sz w:val="22"/>
          <w:szCs w:val="22"/>
        </w:rPr>
        <w:t xml:space="preserve">Ejecución </w:t>
      </w:r>
      <w:r w:rsidR="00735B2C">
        <w:rPr>
          <w:rFonts w:cs="Arial"/>
          <w:i w:val="0"/>
          <w:sz w:val="22"/>
          <w:szCs w:val="22"/>
        </w:rPr>
        <w:t>Presupuestaria III</w:t>
      </w:r>
      <w:r w:rsidR="00D54E22">
        <w:rPr>
          <w:rFonts w:cs="Arial"/>
          <w:i w:val="0"/>
          <w:sz w:val="22"/>
          <w:szCs w:val="22"/>
        </w:rPr>
        <w:t xml:space="preserve"> trimestre</w:t>
      </w:r>
    </w:p>
    <w:p w14:paraId="1316C9BD" w14:textId="03A06D2B" w:rsidR="004F1DD2" w:rsidRDefault="004F1DD2" w:rsidP="004F1DD2">
      <w:pPr>
        <w:pStyle w:val="Caption"/>
        <w:spacing w:before="0" w:after="0" w:line="276" w:lineRule="auto"/>
        <w:jc w:val="center"/>
        <w:rPr>
          <w:rFonts w:cs="Arial"/>
          <w:i w:val="0"/>
          <w:sz w:val="22"/>
          <w:szCs w:val="22"/>
        </w:rPr>
      </w:pPr>
      <w:r>
        <w:rPr>
          <w:rFonts w:cs="Arial"/>
          <w:i w:val="0"/>
          <w:sz w:val="22"/>
          <w:szCs w:val="22"/>
        </w:rPr>
        <w:t xml:space="preserve">Programa </w:t>
      </w:r>
      <w:r w:rsidR="004D2096">
        <w:rPr>
          <w:rFonts w:cs="Arial"/>
          <w:i w:val="0"/>
          <w:sz w:val="22"/>
          <w:szCs w:val="22"/>
        </w:rPr>
        <w:t>0</w:t>
      </w:r>
      <w:r>
        <w:rPr>
          <w:rFonts w:cs="Arial"/>
          <w:i w:val="0"/>
          <w:sz w:val="22"/>
          <w:szCs w:val="22"/>
        </w:rPr>
        <w:t>3</w:t>
      </w:r>
    </w:p>
    <w:p w14:paraId="6C460DC2" w14:textId="77777777" w:rsidR="004F1DD2" w:rsidRDefault="004F1DD2" w:rsidP="004F1DD2">
      <w:pPr>
        <w:pStyle w:val="Caption"/>
        <w:spacing w:before="0" w:after="0" w:line="276" w:lineRule="auto"/>
        <w:jc w:val="center"/>
        <w:rPr>
          <w:rFonts w:cs="Arial"/>
          <w:i w:val="0"/>
          <w:sz w:val="22"/>
          <w:szCs w:val="22"/>
        </w:rPr>
      </w:pPr>
      <w:r>
        <w:rPr>
          <w:rFonts w:cs="Arial"/>
          <w:i w:val="0"/>
          <w:sz w:val="22"/>
          <w:szCs w:val="22"/>
        </w:rPr>
        <w:t>En miles de colones</w:t>
      </w:r>
    </w:p>
    <w:p w14:paraId="223CBB53" w14:textId="77777777" w:rsidR="00C63F79" w:rsidRDefault="00C63F79" w:rsidP="004F1DD2">
      <w:pPr>
        <w:pStyle w:val="Caption"/>
        <w:spacing w:before="0" w:after="0" w:line="276" w:lineRule="auto"/>
        <w:jc w:val="center"/>
        <w:rPr>
          <w:rFonts w:cs="Arial"/>
          <w:i w:val="0"/>
          <w:sz w:val="22"/>
          <w:szCs w:val="22"/>
        </w:rPr>
      </w:pPr>
    </w:p>
    <w:p w14:paraId="37B2F1CE" w14:textId="34A15DB1" w:rsidR="00E30058" w:rsidRPr="00822284" w:rsidRDefault="001E476C" w:rsidP="005A27FC">
      <w:pPr>
        <w:spacing w:after="0"/>
        <w:jc w:val="center"/>
        <w:rPr>
          <w:rFonts w:cs="Arial"/>
          <w:bCs/>
        </w:rPr>
      </w:pPr>
      <w:r w:rsidRPr="001E476C">
        <w:rPr>
          <w:noProof/>
        </w:rPr>
        <w:drawing>
          <wp:inline distT="0" distB="0" distL="0" distR="0" wp14:anchorId="5741D184" wp14:editId="6CC4160A">
            <wp:extent cx="5969635" cy="1450975"/>
            <wp:effectExtent l="0" t="0" r="0" b="0"/>
            <wp:docPr id="9694178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9635" cy="1450975"/>
                    </a:xfrm>
                    <a:prstGeom prst="rect">
                      <a:avLst/>
                    </a:prstGeom>
                    <a:noFill/>
                    <a:ln>
                      <a:noFill/>
                    </a:ln>
                  </pic:spPr>
                </pic:pic>
              </a:graphicData>
            </a:graphic>
          </wp:inline>
        </w:drawing>
      </w:r>
    </w:p>
    <w:p w14:paraId="66F32B4C" w14:textId="77777777" w:rsidR="00E30058" w:rsidRPr="0006500B" w:rsidRDefault="00E30058" w:rsidP="00E30058">
      <w:pPr>
        <w:spacing w:after="0"/>
        <w:rPr>
          <w:rFonts w:cs="Arial"/>
          <w:b/>
          <w:sz w:val="18"/>
          <w:szCs w:val="20"/>
        </w:rPr>
      </w:pPr>
      <w:r w:rsidRPr="0006500B">
        <w:rPr>
          <w:rFonts w:cs="Arial"/>
          <w:bCs/>
          <w:sz w:val="18"/>
          <w:szCs w:val="20"/>
        </w:rPr>
        <w:t>Fuente:  Sistema Integrado Financiero Suministros</w:t>
      </w:r>
    </w:p>
    <w:p w14:paraId="41B9D06F" w14:textId="77777777" w:rsidR="00C63F79" w:rsidRDefault="00C63F79" w:rsidP="00E30058">
      <w:pPr>
        <w:spacing w:after="0"/>
        <w:rPr>
          <w:rFonts w:cs="Arial"/>
        </w:rPr>
      </w:pPr>
    </w:p>
    <w:p w14:paraId="5D39880D" w14:textId="22B92442" w:rsidR="00E30058" w:rsidRPr="000E0086" w:rsidRDefault="00E30058" w:rsidP="00240B15">
      <w:pPr>
        <w:pStyle w:val="Heading4"/>
        <w:numPr>
          <w:ilvl w:val="0"/>
          <w:numId w:val="34"/>
        </w:numPr>
        <w:rPr>
          <w:u w:val="none"/>
        </w:rPr>
      </w:pPr>
      <w:bookmarkStart w:id="29" w:name="_Toc159838287"/>
      <w:r w:rsidRPr="000E0086">
        <w:rPr>
          <w:u w:val="none"/>
        </w:rPr>
        <w:t xml:space="preserve"> Programa </w:t>
      </w:r>
      <w:r w:rsidR="00280A89">
        <w:rPr>
          <w:u w:val="none"/>
        </w:rPr>
        <w:t>0</w:t>
      </w:r>
      <w:r w:rsidRPr="000E0086">
        <w:rPr>
          <w:u w:val="none"/>
        </w:rPr>
        <w:t>4: Operación, Mantenimiento y Comercialización de Alcantarillado</w:t>
      </w:r>
      <w:bookmarkEnd w:id="29"/>
    </w:p>
    <w:p w14:paraId="0325529D" w14:textId="77777777" w:rsidR="00E30058" w:rsidRPr="00822284" w:rsidRDefault="00E30058" w:rsidP="00E30058">
      <w:pPr>
        <w:spacing w:after="0"/>
        <w:rPr>
          <w:rFonts w:cs="Arial"/>
          <w:bCs/>
        </w:rPr>
      </w:pPr>
    </w:p>
    <w:p w14:paraId="21578776" w14:textId="77777777" w:rsidR="001B51ED" w:rsidRDefault="00E30058" w:rsidP="00E30058">
      <w:pPr>
        <w:spacing w:after="0"/>
        <w:rPr>
          <w:rFonts w:cs="Arial"/>
          <w:bCs/>
        </w:rPr>
      </w:pPr>
      <w:r w:rsidRPr="00822284">
        <w:rPr>
          <w:rFonts w:cs="Arial"/>
          <w:bCs/>
        </w:rPr>
        <w:t xml:space="preserve">En el Programa de Operación, Mantenimiento y Comercialización de Alcantarillado, la partida de mayor ejecución con respecto al presupuesto son las partidas de </w:t>
      </w:r>
      <w:r w:rsidR="009C1124">
        <w:rPr>
          <w:rFonts w:cs="Arial"/>
          <w:bCs/>
        </w:rPr>
        <w:t>Servicios</w:t>
      </w:r>
      <w:r w:rsidRPr="002B3EA1">
        <w:rPr>
          <w:rFonts w:cs="Arial"/>
          <w:bCs/>
        </w:rPr>
        <w:t xml:space="preserve">, con una ejecución del </w:t>
      </w:r>
      <w:r w:rsidR="009C1124">
        <w:rPr>
          <w:rFonts w:cs="Arial"/>
          <w:b/>
        </w:rPr>
        <w:t>22.96</w:t>
      </w:r>
      <w:r w:rsidRPr="002B3EA1">
        <w:rPr>
          <w:rFonts w:cs="Arial"/>
          <w:b/>
        </w:rPr>
        <w:t>%</w:t>
      </w:r>
      <w:r w:rsidR="00846704">
        <w:rPr>
          <w:rFonts w:cs="Arial"/>
          <w:b/>
        </w:rPr>
        <w:t xml:space="preserve">, </w:t>
      </w:r>
      <w:r w:rsidR="00247BEA">
        <w:rPr>
          <w:rFonts w:cs="Arial"/>
          <w:bCs/>
        </w:rPr>
        <w:t xml:space="preserve">mientras que la partida asociada al pago de la planilla registra un </w:t>
      </w:r>
      <w:r w:rsidR="00247BEA" w:rsidRPr="001B51ED">
        <w:rPr>
          <w:rFonts w:cs="Arial"/>
          <w:b/>
        </w:rPr>
        <w:t>21.99%</w:t>
      </w:r>
      <w:r w:rsidR="001B51ED">
        <w:rPr>
          <w:rFonts w:cs="Arial"/>
          <w:bCs/>
        </w:rPr>
        <w:t>.</w:t>
      </w:r>
    </w:p>
    <w:p w14:paraId="7E4A0CAB" w14:textId="77777777" w:rsidR="001B51ED" w:rsidRPr="001B51ED" w:rsidRDefault="001B51ED" w:rsidP="00E30058">
      <w:pPr>
        <w:spacing w:after="0"/>
        <w:rPr>
          <w:rFonts w:cs="Arial"/>
          <w:bCs/>
        </w:rPr>
      </w:pPr>
    </w:p>
    <w:p w14:paraId="09950019" w14:textId="3D77F01A" w:rsidR="00E30058" w:rsidRDefault="001B51ED" w:rsidP="00E30058">
      <w:pPr>
        <w:spacing w:after="0"/>
        <w:rPr>
          <w:rFonts w:cs="Arial"/>
          <w:bCs/>
        </w:rPr>
      </w:pPr>
      <w:r w:rsidRPr="001B51ED">
        <w:rPr>
          <w:rFonts w:cs="Arial"/>
          <w:bCs/>
        </w:rPr>
        <w:t>De forma acumulada</w:t>
      </w:r>
      <w:r>
        <w:rPr>
          <w:rFonts w:cs="Arial"/>
          <w:bCs/>
        </w:rPr>
        <w:t xml:space="preserve">, </w:t>
      </w:r>
      <w:r w:rsidR="00FE34C0">
        <w:rPr>
          <w:rFonts w:cs="Arial"/>
          <w:bCs/>
        </w:rPr>
        <w:t xml:space="preserve">la partida con mayor ejecución de la de servicios con un </w:t>
      </w:r>
      <w:r w:rsidR="00FE34C0">
        <w:rPr>
          <w:rFonts w:cs="Arial"/>
          <w:b/>
        </w:rPr>
        <w:t>62.65%</w:t>
      </w:r>
      <w:r w:rsidR="00BE73BB">
        <w:rPr>
          <w:rFonts w:cs="Arial"/>
          <w:b/>
        </w:rPr>
        <w:t xml:space="preserve">, </w:t>
      </w:r>
      <w:r w:rsidR="00BE73BB">
        <w:rPr>
          <w:rFonts w:cs="Arial"/>
          <w:bCs/>
        </w:rPr>
        <w:t xml:space="preserve">y </w:t>
      </w:r>
      <w:r w:rsidR="008D7F1A">
        <w:rPr>
          <w:rFonts w:cs="Arial"/>
          <w:bCs/>
        </w:rPr>
        <w:t>es</w:t>
      </w:r>
      <w:r w:rsidR="00BE73BB">
        <w:rPr>
          <w:rFonts w:cs="Arial"/>
          <w:bCs/>
        </w:rPr>
        <w:t xml:space="preserve"> la partida</w:t>
      </w:r>
      <w:r w:rsidR="0064269E">
        <w:rPr>
          <w:rFonts w:cs="Arial"/>
          <w:bCs/>
        </w:rPr>
        <w:t xml:space="preserve"> en donde se destina</w:t>
      </w:r>
      <w:r w:rsidR="00BE73BB">
        <w:rPr>
          <w:rFonts w:cs="Arial"/>
          <w:bCs/>
        </w:rPr>
        <w:t xml:space="preserve"> para el pago de servicios de regulación</w:t>
      </w:r>
      <w:r w:rsidR="001E1EFE">
        <w:rPr>
          <w:rFonts w:cs="Arial"/>
          <w:bCs/>
        </w:rPr>
        <w:t xml:space="preserve"> y la relacionada con los mantenimientos de instalaciones </w:t>
      </w:r>
      <w:r w:rsidR="0064269E">
        <w:rPr>
          <w:rFonts w:cs="Arial"/>
          <w:bCs/>
        </w:rPr>
        <w:t>y demás mantenimientos.</w:t>
      </w:r>
    </w:p>
    <w:p w14:paraId="0AEC42AC" w14:textId="77777777" w:rsidR="006D0893" w:rsidRPr="00822284" w:rsidRDefault="006D0893" w:rsidP="00E30058">
      <w:pPr>
        <w:spacing w:after="0"/>
        <w:rPr>
          <w:rFonts w:cs="Arial"/>
          <w:bCs/>
        </w:rPr>
      </w:pPr>
    </w:p>
    <w:p w14:paraId="2030C24B" w14:textId="270903AD" w:rsidR="0064269E" w:rsidRDefault="00E30058" w:rsidP="00042D49">
      <w:pPr>
        <w:spacing w:after="0"/>
        <w:rPr>
          <w:rFonts w:cs="Arial"/>
          <w:bCs/>
        </w:rPr>
      </w:pPr>
      <w:r w:rsidRPr="00822284">
        <w:rPr>
          <w:rFonts w:cs="Arial"/>
          <w:bCs/>
        </w:rPr>
        <w:t xml:space="preserve">La ejecución total del programa es de un </w:t>
      </w:r>
      <w:r w:rsidR="000303B2">
        <w:rPr>
          <w:rFonts w:cs="Arial"/>
          <w:b/>
        </w:rPr>
        <w:t>22.</w:t>
      </w:r>
      <w:r w:rsidR="0064269E">
        <w:rPr>
          <w:rFonts w:cs="Arial"/>
          <w:b/>
        </w:rPr>
        <w:t>15</w:t>
      </w:r>
      <w:r w:rsidRPr="002B3EA1">
        <w:rPr>
          <w:rFonts w:cs="Arial"/>
          <w:b/>
        </w:rPr>
        <w:t>%</w:t>
      </w:r>
      <w:r w:rsidRPr="00822284">
        <w:rPr>
          <w:rFonts w:cs="Arial"/>
          <w:bCs/>
        </w:rPr>
        <w:t xml:space="preserve"> con respecto al monto presupuestado para este programa</w:t>
      </w:r>
      <w:r w:rsidR="0064269E">
        <w:rPr>
          <w:rFonts w:cs="Arial"/>
          <w:bCs/>
        </w:rPr>
        <w:t>.</w:t>
      </w:r>
      <w:r w:rsidR="0064269E">
        <w:rPr>
          <w:rFonts w:cs="Arial"/>
          <w:bCs/>
        </w:rPr>
        <w:br w:type="page"/>
      </w:r>
    </w:p>
    <w:p w14:paraId="6E6E2064" w14:textId="6432D941" w:rsidR="009E0559" w:rsidRDefault="00E30058" w:rsidP="009E0559">
      <w:pPr>
        <w:pStyle w:val="Caption"/>
        <w:spacing w:line="276" w:lineRule="auto"/>
        <w:jc w:val="center"/>
        <w:rPr>
          <w:rFonts w:eastAsiaTheme="minorHAnsi" w:cs="Arial"/>
          <w:i w:val="0"/>
          <w:iCs w:val="0"/>
          <w:sz w:val="22"/>
          <w:szCs w:val="22"/>
        </w:rPr>
      </w:pPr>
      <w:bookmarkStart w:id="30" w:name="_Toc159835698"/>
      <w:r w:rsidRPr="00822284">
        <w:rPr>
          <w:rFonts w:eastAsiaTheme="minorHAnsi" w:cs="Arial"/>
          <w:i w:val="0"/>
          <w:iCs w:val="0"/>
          <w:sz w:val="22"/>
          <w:szCs w:val="22"/>
        </w:rPr>
        <w:t xml:space="preserve">Cuadro </w:t>
      </w:r>
      <w:r w:rsidRPr="00822284">
        <w:rPr>
          <w:rFonts w:eastAsiaTheme="minorHAnsi" w:cs="Arial"/>
          <w:b w:val="0"/>
          <w:i w:val="0"/>
          <w:iCs w:val="0"/>
          <w:sz w:val="22"/>
          <w:szCs w:val="22"/>
        </w:rPr>
        <w:fldChar w:fldCharType="begin"/>
      </w:r>
      <w:r w:rsidRPr="00822284">
        <w:rPr>
          <w:rFonts w:eastAsiaTheme="minorHAnsi" w:cs="Arial"/>
          <w:i w:val="0"/>
          <w:iCs w:val="0"/>
          <w:sz w:val="22"/>
          <w:szCs w:val="22"/>
        </w:rPr>
        <w:instrText xml:space="preserve"> SEQ Cuadro \* ARABIC </w:instrText>
      </w:r>
      <w:r w:rsidRPr="00822284">
        <w:rPr>
          <w:rFonts w:eastAsiaTheme="minorHAnsi" w:cs="Arial"/>
          <w:b w:val="0"/>
          <w:i w:val="0"/>
          <w:iCs w:val="0"/>
          <w:sz w:val="22"/>
          <w:szCs w:val="22"/>
        </w:rPr>
        <w:fldChar w:fldCharType="separate"/>
      </w:r>
      <w:r w:rsidR="00FF1FDC">
        <w:rPr>
          <w:rFonts w:eastAsiaTheme="minorHAnsi" w:cs="Arial"/>
          <w:i w:val="0"/>
          <w:iCs w:val="0"/>
          <w:noProof/>
          <w:sz w:val="22"/>
          <w:szCs w:val="22"/>
        </w:rPr>
        <w:t>10</w:t>
      </w:r>
      <w:r w:rsidRPr="00822284">
        <w:rPr>
          <w:rFonts w:eastAsiaTheme="minorHAnsi" w:cs="Arial"/>
          <w:b w:val="0"/>
          <w:i w:val="0"/>
          <w:iCs w:val="0"/>
          <w:sz w:val="22"/>
          <w:szCs w:val="22"/>
        </w:rPr>
        <w:fldChar w:fldCharType="end"/>
      </w:r>
    </w:p>
    <w:p w14:paraId="11DD9125" w14:textId="77777777" w:rsidR="009E0559" w:rsidRDefault="009E0559" w:rsidP="009E0559">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7C15F2CF" w14:textId="2AAC1BF4" w:rsidR="009E0559" w:rsidRDefault="009E0559" w:rsidP="009E0559">
      <w:pPr>
        <w:pStyle w:val="Caption"/>
        <w:spacing w:before="0" w:after="0" w:line="276" w:lineRule="auto"/>
        <w:jc w:val="center"/>
        <w:rPr>
          <w:rFonts w:cs="Arial"/>
          <w:i w:val="0"/>
          <w:sz w:val="22"/>
          <w:szCs w:val="22"/>
        </w:rPr>
      </w:pPr>
      <w:r>
        <w:rPr>
          <w:rFonts w:cs="Arial"/>
          <w:i w:val="0"/>
          <w:sz w:val="22"/>
          <w:szCs w:val="22"/>
        </w:rPr>
        <w:t xml:space="preserve">Ejecución Presupuestaria </w:t>
      </w:r>
      <w:r w:rsidR="00481280">
        <w:rPr>
          <w:rFonts w:cs="Arial"/>
          <w:i w:val="0"/>
          <w:sz w:val="22"/>
          <w:szCs w:val="22"/>
        </w:rPr>
        <w:t>I</w:t>
      </w:r>
      <w:r w:rsidR="00D54E22">
        <w:rPr>
          <w:rFonts w:cs="Arial"/>
          <w:i w:val="0"/>
          <w:sz w:val="22"/>
          <w:szCs w:val="22"/>
        </w:rPr>
        <w:t>II trimestre</w:t>
      </w:r>
    </w:p>
    <w:p w14:paraId="7110DC24" w14:textId="6B516748" w:rsidR="009E0559" w:rsidRDefault="009E0559" w:rsidP="009E0559">
      <w:pPr>
        <w:pStyle w:val="Caption"/>
        <w:spacing w:before="0" w:after="0" w:line="276" w:lineRule="auto"/>
        <w:jc w:val="center"/>
        <w:rPr>
          <w:rFonts w:cs="Arial"/>
          <w:i w:val="0"/>
          <w:sz w:val="22"/>
          <w:szCs w:val="22"/>
        </w:rPr>
      </w:pPr>
      <w:r>
        <w:rPr>
          <w:rFonts w:cs="Arial"/>
          <w:i w:val="0"/>
          <w:sz w:val="22"/>
          <w:szCs w:val="22"/>
        </w:rPr>
        <w:t xml:space="preserve">Programa </w:t>
      </w:r>
      <w:r w:rsidR="00C079DD">
        <w:rPr>
          <w:rFonts w:cs="Arial"/>
          <w:i w:val="0"/>
          <w:sz w:val="22"/>
          <w:szCs w:val="22"/>
        </w:rPr>
        <w:t>0</w:t>
      </w:r>
      <w:r w:rsidR="006D0893">
        <w:rPr>
          <w:rFonts w:cs="Arial"/>
          <w:i w:val="0"/>
          <w:sz w:val="22"/>
          <w:szCs w:val="22"/>
        </w:rPr>
        <w:t>4</w:t>
      </w:r>
    </w:p>
    <w:p w14:paraId="03FF5680" w14:textId="3D45A7DD" w:rsidR="00E30058" w:rsidRDefault="009E0559" w:rsidP="009E0559">
      <w:pPr>
        <w:pStyle w:val="Caption"/>
        <w:spacing w:before="0" w:after="0" w:line="276" w:lineRule="auto"/>
        <w:jc w:val="center"/>
        <w:rPr>
          <w:rFonts w:cs="Arial"/>
          <w:i w:val="0"/>
          <w:sz w:val="22"/>
          <w:szCs w:val="22"/>
        </w:rPr>
      </w:pPr>
      <w:r>
        <w:rPr>
          <w:rFonts w:cs="Arial"/>
          <w:i w:val="0"/>
          <w:sz w:val="22"/>
          <w:szCs w:val="22"/>
        </w:rPr>
        <w:t>En miles de colones</w:t>
      </w:r>
      <w:bookmarkEnd w:id="30"/>
    </w:p>
    <w:p w14:paraId="096E878F" w14:textId="77777777" w:rsidR="0064269E" w:rsidRPr="009E0559" w:rsidRDefault="0064269E" w:rsidP="009E0559">
      <w:pPr>
        <w:pStyle w:val="Caption"/>
        <w:spacing w:before="0" w:after="0" w:line="276" w:lineRule="auto"/>
        <w:jc w:val="center"/>
        <w:rPr>
          <w:rFonts w:cs="Arial"/>
          <w:i w:val="0"/>
          <w:sz w:val="22"/>
          <w:szCs w:val="22"/>
        </w:rPr>
      </w:pPr>
    </w:p>
    <w:p w14:paraId="75A611A9" w14:textId="64B507DB" w:rsidR="00E30058" w:rsidRPr="00822284" w:rsidRDefault="00481280" w:rsidP="009E0559">
      <w:pPr>
        <w:spacing w:after="0"/>
        <w:jc w:val="center"/>
        <w:rPr>
          <w:rFonts w:cs="Arial"/>
          <w:bCs/>
        </w:rPr>
      </w:pPr>
      <w:r w:rsidRPr="00481280">
        <w:rPr>
          <w:noProof/>
        </w:rPr>
        <w:drawing>
          <wp:inline distT="0" distB="0" distL="0" distR="0" wp14:anchorId="5CFA5353" wp14:editId="7211A9CD">
            <wp:extent cx="5969635" cy="1290320"/>
            <wp:effectExtent l="0" t="0" r="0" b="5080"/>
            <wp:docPr id="5623102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9635" cy="1290320"/>
                    </a:xfrm>
                    <a:prstGeom prst="rect">
                      <a:avLst/>
                    </a:prstGeom>
                    <a:noFill/>
                    <a:ln>
                      <a:noFill/>
                    </a:ln>
                  </pic:spPr>
                </pic:pic>
              </a:graphicData>
            </a:graphic>
          </wp:inline>
        </w:drawing>
      </w:r>
    </w:p>
    <w:p w14:paraId="7F008431" w14:textId="77777777" w:rsidR="00E30058" w:rsidRPr="000E0086" w:rsidRDefault="00E30058" w:rsidP="00E30058">
      <w:pPr>
        <w:spacing w:after="0"/>
        <w:rPr>
          <w:rFonts w:cs="Arial"/>
          <w:bCs/>
          <w:sz w:val="18"/>
          <w:szCs w:val="20"/>
        </w:rPr>
      </w:pPr>
      <w:r w:rsidRPr="000E0086">
        <w:rPr>
          <w:rFonts w:cs="Arial"/>
          <w:bCs/>
          <w:sz w:val="18"/>
          <w:szCs w:val="20"/>
        </w:rPr>
        <w:t xml:space="preserve">Fuente:  Sistema Integrado Financiero Suministros </w:t>
      </w:r>
    </w:p>
    <w:p w14:paraId="51DC391F" w14:textId="77F15756" w:rsidR="000E0086" w:rsidRDefault="000E0086">
      <w:pPr>
        <w:spacing w:after="0" w:line="240" w:lineRule="auto"/>
        <w:jc w:val="left"/>
        <w:rPr>
          <w:rFonts w:cs="Arial"/>
          <w:bCs/>
        </w:rPr>
      </w:pPr>
    </w:p>
    <w:p w14:paraId="088834B4" w14:textId="38A3A6AB" w:rsidR="00E30058" w:rsidRPr="000E0086" w:rsidRDefault="00E30058" w:rsidP="00240B15">
      <w:pPr>
        <w:pStyle w:val="Heading4"/>
        <w:numPr>
          <w:ilvl w:val="0"/>
          <w:numId w:val="34"/>
        </w:numPr>
        <w:rPr>
          <w:b w:val="0"/>
          <w:u w:val="none"/>
        </w:rPr>
      </w:pPr>
      <w:bookmarkStart w:id="31" w:name="_Toc159838288"/>
      <w:r w:rsidRPr="000E0086">
        <w:rPr>
          <w:u w:val="none"/>
        </w:rPr>
        <w:t xml:space="preserve"> Programa </w:t>
      </w:r>
      <w:r w:rsidR="00C079DD">
        <w:rPr>
          <w:u w:val="none"/>
        </w:rPr>
        <w:t>0</w:t>
      </w:r>
      <w:r w:rsidRPr="000E0086">
        <w:rPr>
          <w:u w:val="none"/>
        </w:rPr>
        <w:t>5: Hidrantes</w:t>
      </w:r>
      <w:bookmarkEnd w:id="31"/>
    </w:p>
    <w:p w14:paraId="0DCC8086" w14:textId="6CF34CC0" w:rsidR="00855BB3" w:rsidRDefault="00E30058" w:rsidP="002F3D4C">
      <w:pPr>
        <w:spacing w:after="0"/>
        <w:rPr>
          <w:rFonts w:cs="Arial"/>
          <w:bCs/>
        </w:rPr>
      </w:pPr>
      <w:r w:rsidRPr="000E6595">
        <w:rPr>
          <w:rFonts w:cs="Arial"/>
          <w:bCs/>
        </w:rPr>
        <w:t>El presupuesto del Programa de Hidrantes es el menor de todos los programas</w:t>
      </w:r>
      <w:r w:rsidR="00291C51" w:rsidRPr="000E6595">
        <w:rPr>
          <w:rFonts w:cs="Arial"/>
          <w:bCs/>
        </w:rPr>
        <w:t>, así como</w:t>
      </w:r>
      <w:r w:rsidR="003965CB" w:rsidRPr="000E6595">
        <w:rPr>
          <w:rFonts w:cs="Arial"/>
          <w:bCs/>
        </w:rPr>
        <w:t xml:space="preserve"> la más baja ejecución de todos los programas. </w:t>
      </w:r>
      <w:r w:rsidRPr="000E6595">
        <w:rPr>
          <w:rFonts w:cs="Arial"/>
          <w:bCs/>
        </w:rPr>
        <w:t xml:space="preserve">La partida de mayor ejecución con respecto al total ejecutado es la de </w:t>
      </w:r>
      <w:r w:rsidR="00167FD0">
        <w:rPr>
          <w:rFonts w:cs="Arial"/>
          <w:bCs/>
        </w:rPr>
        <w:t>Servicios</w:t>
      </w:r>
      <w:r w:rsidR="00FA4E80" w:rsidRPr="000E6595">
        <w:rPr>
          <w:rFonts w:cs="Arial"/>
          <w:bCs/>
        </w:rPr>
        <w:t>,</w:t>
      </w:r>
      <w:r w:rsidRPr="000E6595">
        <w:rPr>
          <w:rFonts w:cs="Arial"/>
          <w:bCs/>
        </w:rPr>
        <w:t xml:space="preserve"> que corresponde a un </w:t>
      </w:r>
      <w:r w:rsidR="00196B27">
        <w:rPr>
          <w:rFonts w:cs="Arial"/>
          <w:b/>
        </w:rPr>
        <w:t>24.32</w:t>
      </w:r>
      <w:r w:rsidRPr="000E6595">
        <w:rPr>
          <w:rFonts w:cs="Arial"/>
          <w:b/>
        </w:rPr>
        <w:t>%</w:t>
      </w:r>
      <w:r w:rsidRPr="000E6595">
        <w:rPr>
          <w:rFonts w:cs="Arial"/>
          <w:bCs/>
        </w:rPr>
        <w:t xml:space="preserve">.  El Programa </w:t>
      </w:r>
      <w:r w:rsidR="00C01062">
        <w:rPr>
          <w:rFonts w:cs="Arial"/>
          <w:bCs/>
        </w:rPr>
        <w:t>0</w:t>
      </w:r>
      <w:r w:rsidRPr="000E6595">
        <w:rPr>
          <w:rFonts w:cs="Arial"/>
          <w:bCs/>
        </w:rPr>
        <w:t xml:space="preserve">5 de Hidrantes, logra alcanzar un </w:t>
      </w:r>
      <w:r w:rsidR="000A5D7B">
        <w:rPr>
          <w:rFonts w:cs="Arial"/>
          <w:b/>
        </w:rPr>
        <w:t>1</w:t>
      </w:r>
      <w:r w:rsidR="00196B27">
        <w:rPr>
          <w:rFonts w:cs="Arial"/>
          <w:b/>
        </w:rPr>
        <w:t>5</w:t>
      </w:r>
      <w:r w:rsidR="000A5D7B">
        <w:rPr>
          <w:rFonts w:cs="Arial"/>
          <w:b/>
        </w:rPr>
        <w:t>.</w:t>
      </w:r>
      <w:r w:rsidR="00196B27">
        <w:rPr>
          <w:rFonts w:cs="Arial"/>
          <w:b/>
        </w:rPr>
        <w:t>40</w:t>
      </w:r>
      <w:r w:rsidRPr="000E6595">
        <w:rPr>
          <w:rFonts w:cs="Arial"/>
          <w:b/>
        </w:rPr>
        <w:t>%</w:t>
      </w:r>
      <w:r w:rsidRPr="000E6595">
        <w:rPr>
          <w:rFonts w:cs="Arial"/>
          <w:bCs/>
        </w:rPr>
        <w:t xml:space="preserve"> de ejecución en el </w:t>
      </w:r>
      <w:r w:rsidR="00E01B3F">
        <w:rPr>
          <w:rFonts w:cs="Arial"/>
          <w:bCs/>
        </w:rPr>
        <w:t>I</w:t>
      </w:r>
      <w:r w:rsidR="00D54E22">
        <w:rPr>
          <w:rFonts w:cs="Arial"/>
          <w:bCs/>
        </w:rPr>
        <w:t xml:space="preserve">II </w:t>
      </w:r>
      <w:r w:rsidRPr="000E6595">
        <w:rPr>
          <w:rFonts w:cs="Arial"/>
          <w:bCs/>
        </w:rPr>
        <w:t>trimestre.</w:t>
      </w:r>
      <w:r w:rsidR="00E01B3F">
        <w:rPr>
          <w:rFonts w:cs="Arial"/>
          <w:bCs/>
        </w:rPr>
        <w:t xml:space="preserve">  Mientras que de forma acumulada registra un </w:t>
      </w:r>
      <w:r w:rsidR="00E01B3F" w:rsidRPr="00E01B3F">
        <w:rPr>
          <w:rFonts w:cs="Arial"/>
          <w:b/>
        </w:rPr>
        <w:t>35.35%</w:t>
      </w:r>
      <w:r w:rsidR="00E01B3F">
        <w:rPr>
          <w:rFonts w:cs="Arial"/>
          <w:bCs/>
        </w:rPr>
        <w:t xml:space="preserve"> de ejecución.</w:t>
      </w:r>
    </w:p>
    <w:p w14:paraId="77B4C92E" w14:textId="77777777" w:rsidR="002F3D4C" w:rsidRDefault="002F3D4C" w:rsidP="002F3D4C">
      <w:pPr>
        <w:spacing w:after="0"/>
        <w:rPr>
          <w:rFonts w:cs="Arial"/>
          <w:bCs/>
        </w:rPr>
      </w:pPr>
    </w:p>
    <w:p w14:paraId="2D5B11CE" w14:textId="61D96C2B" w:rsidR="00E30058" w:rsidRDefault="00E30058" w:rsidP="006D0893">
      <w:pPr>
        <w:pStyle w:val="Caption"/>
        <w:spacing w:line="276" w:lineRule="auto"/>
        <w:jc w:val="center"/>
        <w:rPr>
          <w:rFonts w:cs="Arial"/>
          <w:b w:val="0"/>
          <w:bCs/>
          <w:i w:val="0"/>
          <w:iCs w:val="0"/>
          <w:sz w:val="22"/>
          <w:szCs w:val="22"/>
        </w:rPr>
      </w:pPr>
      <w:bookmarkStart w:id="32" w:name="_Toc159835699"/>
      <w:r w:rsidRPr="00822284">
        <w:rPr>
          <w:rFonts w:cs="Arial"/>
          <w:bCs/>
          <w:i w:val="0"/>
          <w:iCs w:val="0"/>
          <w:sz w:val="22"/>
          <w:szCs w:val="22"/>
        </w:rPr>
        <w:t xml:space="preserve">Cuadro </w:t>
      </w:r>
      <w:r w:rsidRPr="00822284">
        <w:rPr>
          <w:rFonts w:cs="Arial"/>
          <w:b w:val="0"/>
          <w:bCs/>
          <w:i w:val="0"/>
          <w:iCs w:val="0"/>
          <w:sz w:val="22"/>
          <w:szCs w:val="22"/>
        </w:rPr>
        <w:fldChar w:fldCharType="begin"/>
      </w:r>
      <w:r w:rsidRPr="00822284">
        <w:rPr>
          <w:rFonts w:cs="Arial"/>
          <w:bCs/>
          <w:i w:val="0"/>
          <w:iCs w:val="0"/>
          <w:sz w:val="22"/>
          <w:szCs w:val="22"/>
        </w:rPr>
        <w:instrText xml:space="preserve"> SEQ Cuadro \* ARABIC </w:instrText>
      </w:r>
      <w:r w:rsidRPr="00822284">
        <w:rPr>
          <w:rFonts w:cs="Arial"/>
          <w:b w:val="0"/>
          <w:bCs/>
          <w:i w:val="0"/>
          <w:iCs w:val="0"/>
          <w:sz w:val="22"/>
          <w:szCs w:val="22"/>
        </w:rPr>
        <w:fldChar w:fldCharType="separate"/>
      </w:r>
      <w:r w:rsidR="00FF1FDC">
        <w:rPr>
          <w:rFonts w:cs="Arial"/>
          <w:bCs/>
          <w:i w:val="0"/>
          <w:iCs w:val="0"/>
          <w:noProof/>
          <w:sz w:val="22"/>
          <w:szCs w:val="22"/>
        </w:rPr>
        <w:t>11</w:t>
      </w:r>
      <w:r w:rsidRPr="00822284">
        <w:rPr>
          <w:rFonts w:cs="Arial"/>
          <w:b w:val="0"/>
          <w:bCs/>
          <w:i w:val="0"/>
          <w:iCs w:val="0"/>
          <w:sz w:val="22"/>
          <w:szCs w:val="22"/>
        </w:rPr>
        <w:fldChar w:fldCharType="end"/>
      </w:r>
      <w:bookmarkEnd w:id="32"/>
    </w:p>
    <w:p w14:paraId="624B4B54" w14:textId="77777777" w:rsidR="006D0893" w:rsidRDefault="006D0893" w:rsidP="006D0893">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7D95CE12" w14:textId="2EA86A8A" w:rsidR="006D0893" w:rsidRDefault="006D0893" w:rsidP="006D0893">
      <w:pPr>
        <w:pStyle w:val="Caption"/>
        <w:spacing w:before="0" w:after="0" w:line="276" w:lineRule="auto"/>
        <w:jc w:val="center"/>
        <w:rPr>
          <w:rFonts w:cs="Arial"/>
          <w:i w:val="0"/>
          <w:sz w:val="22"/>
          <w:szCs w:val="22"/>
        </w:rPr>
      </w:pPr>
      <w:r>
        <w:rPr>
          <w:rFonts w:cs="Arial"/>
          <w:i w:val="0"/>
          <w:sz w:val="22"/>
          <w:szCs w:val="22"/>
        </w:rPr>
        <w:t xml:space="preserve">Ejecución Presupuestaria </w:t>
      </w:r>
      <w:r w:rsidR="00DC4CA9">
        <w:rPr>
          <w:rFonts w:cs="Arial"/>
          <w:i w:val="0"/>
          <w:sz w:val="22"/>
          <w:szCs w:val="22"/>
        </w:rPr>
        <w:t xml:space="preserve">  </w:t>
      </w:r>
      <w:r w:rsidR="00E01B3F">
        <w:rPr>
          <w:rFonts w:cs="Arial"/>
          <w:i w:val="0"/>
          <w:sz w:val="22"/>
          <w:szCs w:val="22"/>
        </w:rPr>
        <w:t>I</w:t>
      </w:r>
      <w:r w:rsidR="00D54E22">
        <w:rPr>
          <w:rFonts w:cs="Arial"/>
          <w:i w:val="0"/>
          <w:sz w:val="22"/>
          <w:szCs w:val="22"/>
        </w:rPr>
        <w:t>II trimestre</w:t>
      </w:r>
    </w:p>
    <w:p w14:paraId="770F92B4" w14:textId="556C3758" w:rsidR="006D0893" w:rsidRDefault="006D0893" w:rsidP="006D0893">
      <w:pPr>
        <w:pStyle w:val="Caption"/>
        <w:spacing w:before="0" w:after="0" w:line="276" w:lineRule="auto"/>
        <w:jc w:val="center"/>
        <w:rPr>
          <w:rFonts w:cs="Arial"/>
          <w:i w:val="0"/>
          <w:sz w:val="22"/>
          <w:szCs w:val="22"/>
        </w:rPr>
      </w:pPr>
      <w:r>
        <w:rPr>
          <w:rFonts w:cs="Arial"/>
          <w:i w:val="0"/>
          <w:sz w:val="22"/>
          <w:szCs w:val="22"/>
        </w:rPr>
        <w:t xml:space="preserve">Programa </w:t>
      </w:r>
      <w:r w:rsidR="002F3D4C">
        <w:rPr>
          <w:rFonts w:cs="Arial"/>
          <w:i w:val="0"/>
          <w:sz w:val="22"/>
          <w:szCs w:val="22"/>
        </w:rPr>
        <w:t>0</w:t>
      </w:r>
      <w:r>
        <w:rPr>
          <w:rFonts w:cs="Arial"/>
          <w:i w:val="0"/>
          <w:sz w:val="22"/>
          <w:szCs w:val="22"/>
        </w:rPr>
        <w:t>5</w:t>
      </w:r>
    </w:p>
    <w:p w14:paraId="2B7C017F" w14:textId="77777777" w:rsidR="006D0893" w:rsidRPr="009E0559" w:rsidRDefault="006D0893" w:rsidP="006D0893">
      <w:pPr>
        <w:pStyle w:val="Caption"/>
        <w:spacing w:before="0" w:after="0" w:line="276" w:lineRule="auto"/>
        <w:jc w:val="center"/>
        <w:rPr>
          <w:rFonts w:cs="Arial"/>
          <w:i w:val="0"/>
          <w:sz w:val="22"/>
          <w:szCs w:val="22"/>
        </w:rPr>
      </w:pPr>
      <w:r>
        <w:rPr>
          <w:rFonts w:cs="Arial"/>
          <w:i w:val="0"/>
          <w:sz w:val="22"/>
          <w:szCs w:val="22"/>
        </w:rPr>
        <w:t>En miles de colones</w:t>
      </w:r>
    </w:p>
    <w:p w14:paraId="269FFA1F" w14:textId="73AA9ADA" w:rsidR="006D0893" w:rsidRPr="00822284" w:rsidRDefault="00196B27" w:rsidP="006D0893">
      <w:pPr>
        <w:pStyle w:val="Caption"/>
        <w:spacing w:line="276" w:lineRule="auto"/>
        <w:jc w:val="center"/>
        <w:rPr>
          <w:rFonts w:eastAsiaTheme="minorHAnsi" w:cs="Arial"/>
          <w:b w:val="0"/>
          <w:i w:val="0"/>
          <w:sz w:val="22"/>
          <w:szCs w:val="22"/>
        </w:rPr>
      </w:pPr>
      <w:r w:rsidRPr="00196B27">
        <w:rPr>
          <w:rFonts w:eastAsiaTheme="minorHAnsi"/>
          <w:noProof/>
        </w:rPr>
        <w:drawing>
          <wp:inline distT="0" distB="0" distL="0" distR="0" wp14:anchorId="11F4E4DE" wp14:editId="548C1E5F">
            <wp:extent cx="5969635" cy="1143635"/>
            <wp:effectExtent l="0" t="0" r="0" b="0"/>
            <wp:docPr id="10588895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635" cy="1143635"/>
                    </a:xfrm>
                    <a:prstGeom prst="rect">
                      <a:avLst/>
                    </a:prstGeom>
                    <a:noFill/>
                    <a:ln>
                      <a:noFill/>
                    </a:ln>
                  </pic:spPr>
                </pic:pic>
              </a:graphicData>
            </a:graphic>
          </wp:inline>
        </w:drawing>
      </w:r>
    </w:p>
    <w:p w14:paraId="3F2FFA1D" w14:textId="77777777" w:rsidR="00E30058" w:rsidRDefault="00E30058" w:rsidP="000E0086">
      <w:pPr>
        <w:spacing w:after="0"/>
        <w:rPr>
          <w:rFonts w:cs="Arial"/>
          <w:bCs/>
          <w:sz w:val="18"/>
          <w:szCs w:val="20"/>
        </w:rPr>
      </w:pPr>
      <w:r w:rsidRPr="000E0086">
        <w:rPr>
          <w:rFonts w:cs="Arial"/>
          <w:bCs/>
          <w:sz w:val="18"/>
          <w:szCs w:val="20"/>
        </w:rPr>
        <w:t xml:space="preserve">Fuente:  Sistema Integrado Financiero Suministros </w:t>
      </w:r>
    </w:p>
    <w:p w14:paraId="67771785" w14:textId="77777777" w:rsidR="00371564" w:rsidRDefault="00371564" w:rsidP="000E0086">
      <w:pPr>
        <w:spacing w:after="0"/>
        <w:rPr>
          <w:rFonts w:cs="Arial"/>
          <w:bCs/>
          <w:sz w:val="18"/>
          <w:szCs w:val="20"/>
        </w:rPr>
      </w:pPr>
    </w:p>
    <w:p w14:paraId="07B237C4" w14:textId="77777777" w:rsidR="00371564" w:rsidRDefault="00371564" w:rsidP="000E0086">
      <w:pPr>
        <w:spacing w:after="0"/>
        <w:rPr>
          <w:rFonts w:cs="Arial"/>
          <w:bCs/>
          <w:sz w:val="18"/>
          <w:szCs w:val="20"/>
        </w:rPr>
      </w:pPr>
    </w:p>
    <w:p w14:paraId="6A9A35F6" w14:textId="77777777" w:rsidR="00371564" w:rsidRDefault="00371564" w:rsidP="000E0086">
      <w:pPr>
        <w:spacing w:after="0"/>
        <w:rPr>
          <w:rFonts w:cs="Arial"/>
          <w:bCs/>
          <w:sz w:val="18"/>
          <w:szCs w:val="20"/>
        </w:rPr>
      </w:pPr>
    </w:p>
    <w:p w14:paraId="04257510" w14:textId="77777777" w:rsidR="00371564" w:rsidRPr="009F7494" w:rsidRDefault="00371564" w:rsidP="00371564">
      <w:pPr>
        <w:spacing w:after="0"/>
        <w:rPr>
          <w:rFonts w:cs="Arial"/>
          <w:sz w:val="18"/>
          <w:szCs w:val="20"/>
        </w:rPr>
      </w:pPr>
    </w:p>
    <w:p w14:paraId="2C08A528" w14:textId="77777777" w:rsidR="00371564" w:rsidRDefault="00371564" w:rsidP="00371564">
      <w:pPr>
        <w:pStyle w:val="Heading1"/>
        <w:rPr>
          <w:lang w:val="es-CR"/>
        </w:rPr>
      </w:pPr>
      <w:bookmarkStart w:id="33" w:name="_Toc10661102"/>
      <w:bookmarkStart w:id="34" w:name="_Toc179811694"/>
      <w:r w:rsidRPr="00DB0D78">
        <w:rPr>
          <w:lang w:val="es-CR"/>
        </w:rPr>
        <w:t>Conclusiones</w:t>
      </w:r>
      <w:bookmarkEnd w:id="33"/>
      <w:bookmarkEnd w:id="34"/>
    </w:p>
    <w:p w14:paraId="62B4A7CD" w14:textId="0D061D4F" w:rsidR="00371564" w:rsidRDefault="00371564" w:rsidP="00371564">
      <w:pPr>
        <w:pStyle w:val="ListParagraph"/>
        <w:numPr>
          <w:ilvl w:val="0"/>
          <w:numId w:val="29"/>
        </w:numPr>
        <w:spacing w:after="0"/>
        <w:rPr>
          <w:rFonts w:cs="Arial"/>
          <w:bCs/>
        </w:rPr>
      </w:pPr>
      <w:r w:rsidRPr="00535C48">
        <w:rPr>
          <w:rFonts w:cs="Arial"/>
          <w:bCs/>
        </w:rPr>
        <w:t>La generación interna de caja (venta de bienes y servicios), sigue mostrando un comportamiento acorde con lo programado</w:t>
      </w:r>
      <w:r>
        <w:rPr>
          <w:rFonts w:cs="Arial"/>
          <w:bCs/>
        </w:rPr>
        <w:t>, mientras los ingresos por concepto de financiamien</w:t>
      </w:r>
      <w:r w:rsidR="0084627B">
        <w:rPr>
          <w:rFonts w:cs="Arial"/>
          <w:bCs/>
        </w:rPr>
        <w:t>to</w:t>
      </w:r>
      <w:r>
        <w:rPr>
          <w:rFonts w:cs="Arial"/>
          <w:bCs/>
        </w:rPr>
        <w:t xml:space="preserve"> una ejecución baja y con la misma tendencia de los egresos asociados.</w:t>
      </w:r>
    </w:p>
    <w:p w14:paraId="47964D1F" w14:textId="77777777" w:rsidR="00371564" w:rsidRDefault="00371564" w:rsidP="00371564">
      <w:pPr>
        <w:spacing w:after="0"/>
        <w:rPr>
          <w:rFonts w:cs="Arial"/>
          <w:bCs/>
        </w:rPr>
      </w:pPr>
    </w:p>
    <w:p w14:paraId="7889DEC1" w14:textId="77777777" w:rsidR="0084627B" w:rsidRDefault="00371564" w:rsidP="00371564">
      <w:pPr>
        <w:pStyle w:val="ListParagraph"/>
        <w:numPr>
          <w:ilvl w:val="0"/>
          <w:numId w:val="29"/>
        </w:numPr>
        <w:spacing w:after="0"/>
        <w:rPr>
          <w:rFonts w:cs="Arial"/>
          <w:bCs/>
        </w:rPr>
      </w:pPr>
      <w:r>
        <w:rPr>
          <w:rFonts w:cs="Arial"/>
          <w:bCs/>
        </w:rPr>
        <w:t>El presupuesto de egresos muestr</w:t>
      </w:r>
      <w:r w:rsidR="0084627B">
        <w:rPr>
          <w:rFonts w:cs="Arial"/>
          <w:bCs/>
        </w:rPr>
        <w:t>a</w:t>
      </w:r>
      <w:r>
        <w:rPr>
          <w:rFonts w:cs="Arial"/>
          <w:bCs/>
        </w:rPr>
        <w:t xml:space="preserve"> una ejecución consolidada del 50.2%. situación que se debe a la baja ejecución del </w:t>
      </w:r>
      <w:r w:rsidR="0084627B">
        <w:rPr>
          <w:rFonts w:cs="Arial"/>
          <w:bCs/>
        </w:rPr>
        <w:t>p</w:t>
      </w:r>
      <w:r>
        <w:rPr>
          <w:rFonts w:cs="Arial"/>
          <w:bCs/>
        </w:rPr>
        <w:t xml:space="preserve">rograma de </w:t>
      </w:r>
      <w:r w:rsidR="0084627B">
        <w:rPr>
          <w:rFonts w:cs="Arial"/>
          <w:bCs/>
        </w:rPr>
        <w:t>i</w:t>
      </w:r>
      <w:r>
        <w:rPr>
          <w:rFonts w:cs="Arial"/>
          <w:bCs/>
        </w:rPr>
        <w:t xml:space="preserve">nversiones que alcanza el 35% de ejecución acumulada al mes de setiembre. </w:t>
      </w:r>
    </w:p>
    <w:p w14:paraId="5C3389D9" w14:textId="77777777" w:rsidR="0084627B" w:rsidRPr="0084627B" w:rsidRDefault="0084627B" w:rsidP="0084627B">
      <w:pPr>
        <w:pStyle w:val="ListParagraph"/>
        <w:rPr>
          <w:rFonts w:cs="Arial"/>
          <w:bCs/>
        </w:rPr>
      </w:pPr>
    </w:p>
    <w:p w14:paraId="6C197C72" w14:textId="70350C0E" w:rsidR="00371564" w:rsidRPr="00371564" w:rsidRDefault="00371564" w:rsidP="00371564">
      <w:pPr>
        <w:pStyle w:val="ListParagraph"/>
        <w:numPr>
          <w:ilvl w:val="0"/>
          <w:numId w:val="29"/>
        </w:numPr>
        <w:spacing w:after="0"/>
        <w:rPr>
          <w:rFonts w:cs="Arial"/>
          <w:bCs/>
        </w:rPr>
      </w:pPr>
      <w:r>
        <w:rPr>
          <w:rFonts w:cs="Arial"/>
          <w:bCs/>
        </w:rPr>
        <w:t xml:space="preserve">Los programas de administración y operación agua y alcantarillado, muestran un desempeño </w:t>
      </w:r>
      <w:r w:rsidR="0084627B">
        <w:rPr>
          <w:rFonts w:cs="Arial"/>
          <w:bCs/>
        </w:rPr>
        <w:t>más</w:t>
      </w:r>
      <w:r>
        <w:rPr>
          <w:rFonts w:cs="Arial"/>
          <w:bCs/>
        </w:rPr>
        <w:t xml:space="preserve"> acorde a lo programado y se espera que a diciembre alcancen una ejecución superior al 90%, según lo comprometido por las subgerencias y direcciones que constituyen estos programas.</w:t>
      </w:r>
    </w:p>
    <w:p w14:paraId="28C8079E" w14:textId="77777777" w:rsidR="00371564" w:rsidRPr="00EB7669" w:rsidRDefault="00371564" w:rsidP="00371564">
      <w:pPr>
        <w:pStyle w:val="Heading1"/>
        <w:rPr>
          <w:lang w:val="es-CR"/>
        </w:rPr>
      </w:pPr>
      <w:bookmarkStart w:id="35" w:name="_Toc10661103"/>
      <w:bookmarkStart w:id="36" w:name="_Toc179811695"/>
      <w:r w:rsidRPr="00BF5844">
        <w:rPr>
          <w:lang w:val="es-CR"/>
        </w:rPr>
        <w:t>Recomendaciones</w:t>
      </w:r>
      <w:bookmarkEnd w:id="35"/>
      <w:bookmarkEnd w:id="36"/>
    </w:p>
    <w:p w14:paraId="1CD908F3" w14:textId="77777777" w:rsidR="00371564" w:rsidRDefault="00371564" w:rsidP="00371564">
      <w:pPr>
        <w:spacing w:after="0"/>
      </w:pPr>
      <w:r>
        <w:t>Es recomendable r</w:t>
      </w:r>
      <w:r w:rsidRPr="00C704E2">
        <w:t xml:space="preserve">ealizar un diagnóstico exhaustivo para identificar las razones </w:t>
      </w:r>
      <w:r>
        <w:t xml:space="preserve">que provocan </w:t>
      </w:r>
      <w:r w:rsidRPr="00C704E2">
        <w:t xml:space="preserve">la baja ejecución </w:t>
      </w:r>
      <w:r>
        <w:t>d</w:t>
      </w:r>
      <w:r w:rsidRPr="00C704E2">
        <w:t>el programa de inversiones</w:t>
      </w:r>
      <w:r>
        <w:t xml:space="preserve">, para determinar los factores críticos que se están presentando. </w:t>
      </w:r>
    </w:p>
    <w:p w14:paraId="4D390FDE" w14:textId="77777777" w:rsidR="00371564" w:rsidRDefault="00371564" w:rsidP="00371564">
      <w:pPr>
        <w:spacing w:after="0"/>
      </w:pPr>
    </w:p>
    <w:p w14:paraId="21229D54" w14:textId="77777777" w:rsidR="00371564" w:rsidRDefault="00371564" w:rsidP="00371564">
      <w:pPr>
        <w:spacing w:after="0"/>
      </w:pPr>
      <w:r>
        <w:t xml:space="preserve">Lo anterior considerando que, tanto la Gerencia General, como la Dirección de Planificación Estratégica han puesto a disposición y asesorado a las unidades ejecutoras de los proyectos, todos los instrumentos disponibles (traslados, modificaciones, presupuestos extraordinarios), para que ajusten programaciones y presupuestos a sus necesidades.  </w:t>
      </w:r>
      <w:r w:rsidRPr="00C704E2">
        <w:t xml:space="preserve"> </w:t>
      </w:r>
    </w:p>
    <w:p w14:paraId="47FA65A6" w14:textId="77777777" w:rsidR="00371564" w:rsidRDefault="00371564" w:rsidP="00371564">
      <w:pPr>
        <w:spacing w:after="0"/>
      </w:pPr>
    </w:p>
    <w:p w14:paraId="6C1A6BBE" w14:textId="62D28064" w:rsidR="00371564" w:rsidRDefault="00371564" w:rsidP="00371564">
      <w:pPr>
        <w:spacing w:after="0"/>
        <w:rPr>
          <w:rFonts w:asciiTheme="minorHAnsi" w:eastAsia="Times New Roman" w:hAnsiTheme="minorHAnsi" w:cs="Times New Roman"/>
        </w:rPr>
      </w:pPr>
      <w:r>
        <w:t xml:space="preserve">No omitimos indicar que, los efectos en la ejecución que generarían, el presupuesto extraordinario No.3 </w:t>
      </w:r>
      <w:r w:rsidR="0084627B">
        <w:t>(</w:t>
      </w:r>
      <w:r>
        <w:t>de ser aprobado</w:t>
      </w:r>
      <w:r w:rsidR="0084627B">
        <w:t>)</w:t>
      </w:r>
      <w:r>
        <w:t xml:space="preserve"> y la Modificación No.4, aún no se reflejan en la ejecución al mes de setiembre de 2024. </w:t>
      </w:r>
      <w:r>
        <w:br w:type="page"/>
      </w:r>
    </w:p>
    <w:p w14:paraId="4CA43B14" w14:textId="77777777" w:rsidR="00371564" w:rsidRDefault="00371564" w:rsidP="00371564">
      <w:pPr>
        <w:pStyle w:val="Heading1"/>
        <w:rPr>
          <w:lang w:val="es-CR"/>
        </w:rPr>
      </w:pPr>
      <w:bookmarkStart w:id="37" w:name="_Toc179811696"/>
      <w:r>
        <w:rPr>
          <w:lang w:val="es-CR"/>
        </w:rPr>
        <w:t>Responsables</w:t>
      </w:r>
      <w:bookmarkEnd w:id="37"/>
    </w:p>
    <w:p w14:paraId="537B4D33" w14:textId="77777777" w:rsidR="00371564" w:rsidRPr="00410BEA" w:rsidRDefault="00371564" w:rsidP="00371564">
      <w:pPr>
        <w:pStyle w:val="Standard"/>
        <w:jc w:val="center"/>
        <w:rPr>
          <w:b/>
          <w:bCs/>
          <w:lang w:val="es-CR"/>
        </w:rPr>
      </w:pPr>
      <w:r w:rsidRPr="00410BEA">
        <w:rPr>
          <w:b/>
          <w:bCs/>
          <w:lang w:val="es-CR"/>
        </w:rPr>
        <w:t>Realizado por</w:t>
      </w:r>
    </w:p>
    <w:p w14:paraId="3C4D7CB0" w14:textId="77777777" w:rsidR="00371564" w:rsidRDefault="00371564" w:rsidP="00371564">
      <w:pPr>
        <w:pStyle w:val="Standard"/>
        <w:jc w:val="center"/>
        <w:rPr>
          <w:lang w:val="es-CR"/>
        </w:rPr>
      </w:pPr>
    </w:p>
    <w:p w14:paraId="03B539A4" w14:textId="77777777" w:rsidR="00371564" w:rsidRDefault="00371564" w:rsidP="00371564">
      <w:pPr>
        <w:pStyle w:val="Standard"/>
        <w:jc w:val="center"/>
        <w:rPr>
          <w:lang w:val="es-CR"/>
        </w:rPr>
      </w:pPr>
    </w:p>
    <w:p w14:paraId="5A7109EA" w14:textId="77777777" w:rsidR="00371564" w:rsidRDefault="00371564" w:rsidP="00371564">
      <w:pPr>
        <w:pStyle w:val="Standard"/>
        <w:jc w:val="center"/>
        <w:rPr>
          <w:lang w:val="es-CR"/>
        </w:rPr>
      </w:pPr>
    </w:p>
    <w:p w14:paraId="3D963ED5" w14:textId="77777777" w:rsidR="00371564" w:rsidRDefault="00371564" w:rsidP="00371564">
      <w:pPr>
        <w:pStyle w:val="Standard"/>
        <w:jc w:val="center"/>
        <w:rPr>
          <w:lang w:val="es-CR"/>
        </w:rPr>
      </w:pPr>
    </w:p>
    <w:p w14:paraId="47F54FA3" w14:textId="77777777" w:rsidR="00371564" w:rsidRDefault="00371564" w:rsidP="00371564">
      <w:pPr>
        <w:pStyle w:val="Standard"/>
        <w:jc w:val="center"/>
        <w:rPr>
          <w:lang w:val="es-CR"/>
        </w:rPr>
      </w:pPr>
    </w:p>
    <w:p w14:paraId="28FD0D63" w14:textId="77777777" w:rsidR="00371564" w:rsidRPr="00410BEA" w:rsidRDefault="00371564" w:rsidP="00371564">
      <w:pPr>
        <w:pStyle w:val="Standard"/>
        <w:jc w:val="center"/>
        <w:rPr>
          <w:lang w:val="es-CR"/>
        </w:rPr>
      </w:pPr>
    </w:p>
    <w:p w14:paraId="0EF75B65" w14:textId="77777777" w:rsidR="00371564" w:rsidRPr="00410BEA" w:rsidRDefault="00371564" w:rsidP="00371564">
      <w:pPr>
        <w:pStyle w:val="Standard"/>
        <w:jc w:val="center"/>
        <w:rPr>
          <w:lang w:val="es-CR"/>
        </w:rPr>
      </w:pPr>
    </w:p>
    <w:p w14:paraId="4279EFA8" w14:textId="77777777" w:rsidR="00371564" w:rsidRPr="00410BEA" w:rsidRDefault="00371564" w:rsidP="00371564">
      <w:pPr>
        <w:pStyle w:val="Standard"/>
        <w:jc w:val="center"/>
        <w:rPr>
          <w:lang w:val="es-CR"/>
        </w:rPr>
      </w:pPr>
      <w:r w:rsidRPr="00410BEA">
        <w:rPr>
          <w:lang w:val="es-CR"/>
        </w:rPr>
        <w:t>Giovanna Chacón Umaña</w:t>
      </w:r>
    </w:p>
    <w:p w14:paraId="5AEBE230" w14:textId="77777777" w:rsidR="00371564" w:rsidRPr="00410BEA" w:rsidRDefault="00371564" w:rsidP="00371564">
      <w:pPr>
        <w:pStyle w:val="Standard"/>
        <w:jc w:val="center"/>
        <w:rPr>
          <w:lang w:val="es-CR"/>
        </w:rPr>
      </w:pPr>
      <w:r w:rsidRPr="00410BEA">
        <w:rPr>
          <w:lang w:val="es-CR"/>
        </w:rPr>
        <w:t>Planeamiento Operativo</w:t>
      </w:r>
    </w:p>
    <w:p w14:paraId="26512355" w14:textId="77777777" w:rsidR="00371564" w:rsidRPr="00410BEA" w:rsidRDefault="00371564" w:rsidP="00371564">
      <w:pPr>
        <w:pStyle w:val="Standard"/>
        <w:jc w:val="center"/>
        <w:rPr>
          <w:lang w:val="es-CR"/>
        </w:rPr>
      </w:pPr>
    </w:p>
    <w:p w14:paraId="11C529D5" w14:textId="77777777" w:rsidR="00371564" w:rsidRPr="00410BEA" w:rsidRDefault="00371564" w:rsidP="00371564">
      <w:pPr>
        <w:pStyle w:val="Standard"/>
        <w:jc w:val="center"/>
        <w:rPr>
          <w:lang w:val="es-CR"/>
        </w:rPr>
      </w:pPr>
    </w:p>
    <w:p w14:paraId="53E27B76" w14:textId="77777777" w:rsidR="00371564" w:rsidRPr="00410BEA" w:rsidRDefault="00371564" w:rsidP="00371564">
      <w:pPr>
        <w:pStyle w:val="Standard"/>
        <w:jc w:val="center"/>
        <w:rPr>
          <w:lang w:val="es-CR"/>
        </w:rPr>
      </w:pPr>
    </w:p>
    <w:p w14:paraId="32A748B7" w14:textId="77777777" w:rsidR="00371564" w:rsidRPr="00CA073F" w:rsidRDefault="00371564" w:rsidP="00371564">
      <w:pPr>
        <w:pStyle w:val="Standard"/>
        <w:jc w:val="center"/>
        <w:rPr>
          <w:b/>
          <w:bCs/>
          <w:lang w:val="es-CR"/>
        </w:rPr>
      </w:pPr>
      <w:r w:rsidRPr="00CA073F">
        <w:rPr>
          <w:b/>
          <w:bCs/>
          <w:lang w:val="es-CR"/>
        </w:rPr>
        <w:t>Revisado por</w:t>
      </w:r>
    </w:p>
    <w:p w14:paraId="569D6F11" w14:textId="77777777" w:rsidR="00371564" w:rsidRPr="00410BEA" w:rsidRDefault="00371564" w:rsidP="00371564">
      <w:pPr>
        <w:pStyle w:val="Standard"/>
        <w:jc w:val="center"/>
        <w:rPr>
          <w:lang w:val="es-CR"/>
        </w:rPr>
      </w:pPr>
    </w:p>
    <w:p w14:paraId="70BAD02A" w14:textId="77777777" w:rsidR="00371564" w:rsidRDefault="00371564" w:rsidP="00371564">
      <w:pPr>
        <w:pStyle w:val="Standard"/>
        <w:jc w:val="center"/>
        <w:rPr>
          <w:lang w:val="es-CR"/>
        </w:rPr>
      </w:pPr>
    </w:p>
    <w:p w14:paraId="49D0D82A" w14:textId="77777777" w:rsidR="00371564" w:rsidRDefault="00371564" w:rsidP="00371564">
      <w:pPr>
        <w:pStyle w:val="Standard"/>
        <w:jc w:val="center"/>
        <w:rPr>
          <w:lang w:val="es-CR"/>
        </w:rPr>
      </w:pPr>
    </w:p>
    <w:p w14:paraId="6C01954D" w14:textId="77777777" w:rsidR="00371564" w:rsidRDefault="00371564" w:rsidP="00371564">
      <w:pPr>
        <w:pStyle w:val="Standard"/>
        <w:jc w:val="center"/>
        <w:rPr>
          <w:lang w:val="es-CR"/>
        </w:rPr>
      </w:pPr>
    </w:p>
    <w:p w14:paraId="13C9A735" w14:textId="77777777" w:rsidR="00371564" w:rsidRDefault="00371564" w:rsidP="00371564">
      <w:pPr>
        <w:pStyle w:val="Standard"/>
        <w:jc w:val="center"/>
        <w:rPr>
          <w:lang w:val="es-CR"/>
        </w:rPr>
      </w:pPr>
    </w:p>
    <w:p w14:paraId="3A205606" w14:textId="77777777" w:rsidR="00371564" w:rsidRDefault="00371564" w:rsidP="00371564">
      <w:pPr>
        <w:pStyle w:val="Standard"/>
        <w:jc w:val="center"/>
        <w:rPr>
          <w:lang w:val="es-CR"/>
        </w:rPr>
      </w:pPr>
    </w:p>
    <w:p w14:paraId="0590FFBF" w14:textId="77777777" w:rsidR="00371564" w:rsidRPr="00410BEA" w:rsidRDefault="00371564" w:rsidP="00371564">
      <w:pPr>
        <w:pStyle w:val="Standard"/>
        <w:jc w:val="center"/>
        <w:rPr>
          <w:lang w:val="es-CR"/>
        </w:rPr>
      </w:pPr>
    </w:p>
    <w:p w14:paraId="26AFF484" w14:textId="77777777" w:rsidR="00371564" w:rsidRPr="00410BEA" w:rsidRDefault="00371564" w:rsidP="00371564">
      <w:pPr>
        <w:pStyle w:val="Standard"/>
        <w:jc w:val="center"/>
        <w:rPr>
          <w:lang w:val="es-CR"/>
        </w:rPr>
      </w:pPr>
      <w:r w:rsidRPr="00410BEA">
        <w:rPr>
          <w:lang w:val="es-CR"/>
        </w:rPr>
        <w:t>Olger Dormond Solano</w:t>
      </w:r>
    </w:p>
    <w:p w14:paraId="47443349" w14:textId="77777777" w:rsidR="00371564" w:rsidRPr="00410BEA" w:rsidRDefault="00371564" w:rsidP="00371564">
      <w:pPr>
        <w:pStyle w:val="Standard"/>
        <w:jc w:val="center"/>
        <w:rPr>
          <w:lang w:val="es-CR"/>
        </w:rPr>
      </w:pPr>
      <w:r w:rsidRPr="00410BEA">
        <w:rPr>
          <w:lang w:val="es-CR"/>
        </w:rPr>
        <w:t>Planeamiento Operativo</w:t>
      </w:r>
    </w:p>
    <w:p w14:paraId="1E704E5D" w14:textId="77777777" w:rsidR="00371564" w:rsidRPr="00410BEA" w:rsidRDefault="00371564" w:rsidP="00371564">
      <w:pPr>
        <w:pStyle w:val="Standard"/>
        <w:jc w:val="center"/>
        <w:rPr>
          <w:lang w:val="es-CR"/>
        </w:rPr>
      </w:pPr>
    </w:p>
    <w:p w14:paraId="557B0D44" w14:textId="77777777" w:rsidR="00371564" w:rsidRPr="00410BEA" w:rsidRDefault="00371564" w:rsidP="00371564">
      <w:pPr>
        <w:pStyle w:val="Standard"/>
        <w:jc w:val="center"/>
        <w:rPr>
          <w:lang w:val="es-CR"/>
        </w:rPr>
      </w:pPr>
    </w:p>
    <w:p w14:paraId="6CB8CE7B" w14:textId="77777777" w:rsidR="00371564" w:rsidRPr="00410BEA" w:rsidRDefault="00371564" w:rsidP="00371564">
      <w:pPr>
        <w:pStyle w:val="Standard"/>
        <w:jc w:val="center"/>
        <w:rPr>
          <w:lang w:val="es-CR"/>
        </w:rPr>
      </w:pPr>
    </w:p>
    <w:p w14:paraId="08D62A4A" w14:textId="77777777" w:rsidR="00371564" w:rsidRPr="00CA073F" w:rsidRDefault="00371564" w:rsidP="00371564">
      <w:pPr>
        <w:pStyle w:val="Standard"/>
        <w:jc w:val="center"/>
        <w:rPr>
          <w:b/>
          <w:bCs/>
          <w:lang w:val="es-CR"/>
        </w:rPr>
      </w:pPr>
      <w:r w:rsidRPr="00CA073F">
        <w:rPr>
          <w:b/>
          <w:bCs/>
          <w:lang w:val="es-CR"/>
        </w:rPr>
        <w:t>Aprobado por</w:t>
      </w:r>
    </w:p>
    <w:p w14:paraId="1B21180D" w14:textId="77777777" w:rsidR="00371564" w:rsidRDefault="00371564" w:rsidP="00371564">
      <w:pPr>
        <w:pStyle w:val="Standard"/>
        <w:jc w:val="center"/>
        <w:rPr>
          <w:lang w:val="es-CR"/>
        </w:rPr>
      </w:pPr>
    </w:p>
    <w:p w14:paraId="5FA462EB" w14:textId="77777777" w:rsidR="00371564" w:rsidRDefault="00371564" w:rsidP="00371564">
      <w:pPr>
        <w:pStyle w:val="Standard"/>
        <w:jc w:val="center"/>
        <w:rPr>
          <w:lang w:val="es-CR"/>
        </w:rPr>
      </w:pPr>
    </w:p>
    <w:p w14:paraId="4073B40D" w14:textId="77777777" w:rsidR="00371564" w:rsidRDefault="00371564" w:rsidP="00371564">
      <w:pPr>
        <w:pStyle w:val="Standard"/>
        <w:jc w:val="center"/>
        <w:rPr>
          <w:lang w:val="es-CR"/>
        </w:rPr>
      </w:pPr>
    </w:p>
    <w:p w14:paraId="31CF3908" w14:textId="77777777" w:rsidR="00371564" w:rsidRDefault="00371564" w:rsidP="00371564">
      <w:pPr>
        <w:pStyle w:val="Standard"/>
        <w:jc w:val="center"/>
        <w:rPr>
          <w:lang w:val="es-CR"/>
        </w:rPr>
      </w:pPr>
    </w:p>
    <w:p w14:paraId="75CBA75E" w14:textId="77777777" w:rsidR="00371564" w:rsidRPr="00410BEA" w:rsidRDefault="00371564" w:rsidP="00371564">
      <w:pPr>
        <w:pStyle w:val="Standard"/>
        <w:jc w:val="center"/>
        <w:rPr>
          <w:lang w:val="es-CR"/>
        </w:rPr>
      </w:pPr>
    </w:p>
    <w:p w14:paraId="20E0BB95" w14:textId="77777777" w:rsidR="00371564" w:rsidRDefault="00371564" w:rsidP="00371564">
      <w:pPr>
        <w:pStyle w:val="Standard"/>
        <w:jc w:val="center"/>
        <w:rPr>
          <w:lang w:val="es-CR"/>
        </w:rPr>
      </w:pPr>
    </w:p>
    <w:p w14:paraId="68891579" w14:textId="77777777" w:rsidR="00371564" w:rsidRPr="00410BEA" w:rsidRDefault="00371564" w:rsidP="00371564">
      <w:pPr>
        <w:pStyle w:val="Standard"/>
        <w:jc w:val="center"/>
        <w:rPr>
          <w:lang w:val="es-CR"/>
        </w:rPr>
      </w:pPr>
    </w:p>
    <w:p w14:paraId="6E09B4B2" w14:textId="77777777" w:rsidR="00371564" w:rsidRPr="00410BEA" w:rsidRDefault="00371564" w:rsidP="00371564">
      <w:pPr>
        <w:pStyle w:val="Standard"/>
        <w:jc w:val="center"/>
        <w:rPr>
          <w:lang w:val="es-CR"/>
        </w:rPr>
      </w:pPr>
      <w:r w:rsidRPr="00410BEA">
        <w:rPr>
          <w:lang w:val="es-CR"/>
        </w:rPr>
        <w:t>James Phillips Ávila</w:t>
      </w:r>
    </w:p>
    <w:p w14:paraId="05660688" w14:textId="77777777" w:rsidR="00371564" w:rsidRDefault="00371564" w:rsidP="00371564">
      <w:pPr>
        <w:pStyle w:val="Standard"/>
        <w:jc w:val="center"/>
        <w:rPr>
          <w:lang w:val="es-CR"/>
        </w:rPr>
      </w:pPr>
      <w:r w:rsidRPr="00410BEA">
        <w:rPr>
          <w:lang w:val="es-CR"/>
        </w:rPr>
        <w:t>Dirección de Planificación</w:t>
      </w:r>
    </w:p>
    <w:p w14:paraId="74E696F0" w14:textId="64C99D38" w:rsidR="00371564" w:rsidRPr="00371564" w:rsidRDefault="00371564" w:rsidP="00371564">
      <w:pPr>
        <w:spacing w:after="0" w:line="240" w:lineRule="auto"/>
        <w:jc w:val="left"/>
        <w:rPr>
          <w:rFonts w:asciiTheme="minorHAnsi" w:eastAsia="Times New Roman" w:hAnsiTheme="minorHAnsi" w:cs="Times New Roman"/>
        </w:rPr>
      </w:pPr>
      <w:r>
        <w:br w:type="page"/>
      </w:r>
    </w:p>
    <w:p w14:paraId="22CD0621" w14:textId="4598435D" w:rsidR="00E30058" w:rsidRPr="00240B15" w:rsidRDefault="0084627B" w:rsidP="00240B15">
      <w:pPr>
        <w:pStyle w:val="Heading1"/>
        <w:rPr>
          <w:lang w:val="es-CR"/>
        </w:rPr>
      </w:pPr>
      <w:bookmarkStart w:id="38" w:name="_Toc159838289"/>
      <w:bookmarkStart w:id="39" w:name="_Toc179811697"/>
      <w:r w:rsidRPr="00240B15">
        <w:rPr>
          <w:lang w:val="es-CR"/>
        </w:rPr>
        <w:t xml:space="preserve">Análisis Complementario </w:t>
      </w:r>
      <w:r w:rsidR="00E30058" w:rsidRPr="00240B15">
        <w:rPr>
          <w:lang w:val="es-CR"/>
        </w:rPr>
        <w:t xml:space="preserve">por Partida </w:t>
      </w:r>
      <w:r w:rsidR="00B62A92" w:rsidRPr="00240B15">
        <w:rPr>
          <w:lang w:val="es-CR"/>
        </w:rPr>
        <w:t>P</w:t>
      </w:r>
      <w:r w:rsidR="00E30058" w:rsidRPr="00240B15">
        <w:rPr>
          <w:lang w:val="es-CR"/>
        </w:rPr>
        <w:t>resupuestaria</w:t>
      </w:r>
      <w:bookmarkEnd w:id="38"/>
      <w:bookmarkEnd w:id="39"/>
    </w:p>
    <w:p w14:paraId="2E70DCD5" w14:textId="152A8281" w:rsidR="00E30058" w:rsidRPr="00421750" w:rsidRDefault="00E30058" w:rsidP="0016739B">
      <w:pPr>
        <w:pStyle w:val="Heading4"/>
        <w:numPr>
          <w:ilvl w:val="0"/>
          <w:numId w:val="30"/>
        </w:numPr>
        <w:rPr>
          <w:u w:val="none"/>
        </w:rPr>
      </w:pPr>
      <w:r w:rsidRPr="00421750">
        <w:rPr>
          <w:u w:val="none"/>
        </w:rPr>
        <w:t xml:space="preserve">Remuneraciones   </w:t>
      </w:r>
    </w:p>
    <w:p w14:paraId="09B424A5" w14:textId="2BCDAA86" w:rsidR="00E30058" w:rsidRPr="004F19ED" w:rsidRDefault="00E30058" w:rsidP="00E30058">
      <w:pPr>
        <w:spacing w:after="0"/>
        <w:rPr>
          <w:rFonts w:cs="Arial"/>
        </w:rPr>
      </w:pPr>
      <w:r w:rsidRPr="004F19ED">
        <w:rPr>
          <w:rFonts w:cs="Arial"/>
          <w:bCs/>
        </w:rPr>
        <w:t xml:space="preserve">Al </w:t>
      </w:r>
      <w:r w:rsidR="00DC4CA9">
        <w:rPr>
          <w:rFonts w:cs="Arial"/>
          <w:bCs/>
        </w:rPr>
        <w:t xml:space="preserve">  </w:t>
      </w:r>
      <w:r w:rsidR="0005409C">
        <w:rPr>
          <w:rFonts w:cs="Arial"/>
          <w:bCs/>
        </w:rPr>
        <w:t>I</w:t>
      </w:r>
      <w:r w:rsidR="00D54E22">
        <w:rPr>
          <w:rFonts w:cs="Arial"/>
          <w:bCs/>
        </w:rPr>
        <w:t>II</w:t>
      </w:r>
      <w:r w:rsidRPr="004F19ED">
        <w:rPr>
          <w:rFonts w:cs="Arial"/>
          <w:bCs/>
        </w:rPr>
        <w:t xml:space="preserve"> trimestre, el Instituto Costarricense de Acueductos y Alcantarillado está conformado por un total de </w:t>
      </w:r>
      <w:r w:rsidRPr="004F19ED">
        <w:rPr>
          <w:rFonts w:cs="Arial"/>
        </w:rPr>
        <w:t>4,</w:t>
      </w:r>
      <w:r w:rsidR="00EB5778" w:rsidRPr="004F19ED">
        <w:rPr>
          <w:rFonts w:cs="Arial"/>
        </w:rPr>
        <w:t>34</w:t>
      </w:r>
      <w:r w:rsidR="00123347">
        <w:rPr>
          <w:rFonts w:cs="Arial"/>
        </w:rPr>
        <w:t>0</w:t>
      </w:r>
      <w:r w:rsidRPr="004F19ED">
        <w:rPr>
          <w:rFonts w:cs="Arial"/>
        </w:rPr>
        <w:t xml:space="preserve"> plazas distribuidas de la siguiente forma:  </w:t>
      </w:r>
    </w:p>
    <w:p w14:paraId="5EEE7E45" w14:textId="6A1B4A84" w:rsidR="00E30058" w:rsidRPr="004F19ED" w:rsidRDefault="00E30058" w:rsidP="00E30058">
      <w:pPr>
        <w:spacing w:after="0"/>
        <w:rPr>
          <w:rFonts w:cs="Arial"/>
        </w:rPr>
      </w:pPr>
      <w:r w:rsidRPr="004F19ED">
        <w:rPr>
          <w:rFonts w:cs="Arial"/>
        </w:rPr>
        <w:t>•</w:t>
      </w:r>
      <w:r w:rsidRPr="004F19ED">
        <w:rPr>
          <w:rFonts w:cs="Arial"/>
        </w:rPr>
        <w:tab/>
        <w:t>4</w:t>
      </w:r>
      <w:r w:rsidR="00231E98">
        <w:rPr>
          <w:rFonts w:cs="Arial"/>
        </w:rPr>
        <w:t>.</w:t>
      </w:r>
      <w:r w:rsidRPr="004F19ED">
        <w:rPr>
          <w:rFonts w:cs="Arial"/>
        </w:rPr>
        <w:t xml:space="preserve">045 plazas de Cargos Fijos </w:t>
      </w:r>
    </w:p>
    <w:p w14:paraId="7E6EFCF9" w14:textId="0907887B" w:rsidR="00E30058" w:rsidRDefault="00E30058" w:rsidP="00E30058">
      <w:pPr>
        <w:spacing w:after="0"/>
        <w:rPr>
          <w:rFonts w:cs="Arial"/>
          <w:bCs/>
        </w:rPr>
      </w:pPr>
      <w:r w:rsidRPr="004F19ED">
        <w:rPr>
          <w:rFonts w:cs="Arial"/>
        </w:rPr>
        <w:t>•</w:t>
      </w:r>
      <w:r w:rsidRPr="004F19ED">
        <w:rPr>
          <w:rFonts w:cs="Arial"/>
        </w:rPr>
        <w:tab/>
      </w:r>
      <w:r w:rsidR="00FC4DAB">
        <w:rPr>
          <w:rFonts w:cs="Arial"/>
        </w:rPr>
        <w:t xml:space="preserve">295  </w:t>
      </w:r>
      <w:r w:rsidRPr="004F19ED">
        <w:rPr>
          <w:rFonts w:cs="Arial"/>
        </w:rPr>
        <w:t xml:space="preserve"> plazas de Servicios Especiales</w:t>
      </w:r>
      <w:r w:rsidRPr="00822284">
        <w:rPr>
          <w:rFonts w:cs="Arial"/>
          <w:bCs/>
        </w:rPr>
        <w:t xml:space="preserve">  </w:t>
      </w:r>
    </w:p>
    <w:p w14:paraId="02EBC97B" w14:textId="77777777" w:rsidR="00E30058" w:rsidRPr="00822284" w:rsidRDefault="00E30058" w:rsidP="00E30058">
      <w:pPr>
        <w:spacing w:after="0"/>
        <w:rPr>
          <w:rFonts w:cs="Arial"/>
          <w:bCs/>
        </w:rPr>
      </w:pPr>
    </w:p>
    <w:p w14:paraId="70488F06" w14:textId="77777777" w:rsidR="00D70BFC" w:rsidRDefault="002C3AF8" w:rsidP="00524B2D">
      <w:pPr>
        <w:spacing w:after="0"/>
        <w:rPr>
          <w:rFonts w:cs="Arial"/>
          <w:bCs/>
        </w:rPr>
      </w:pPr>
      <w:r w:rsidRPr="002C3AF8">
        <w:rPr>
          <w:rFonts w:cs="Arial"/>
          <w:bCs/>
        </w:rPr>
        <w:t xml:space="preserve">En el marco del presupuesto asignado, la partida destinada a remuneraciones ha sido significativa, alcanzando un total de </w:t>
      </w:r>
      <w:r w:rsidR="00855BB3" w:rsidRPr="005F6F04">
        <w:rPr>
          <w:rFonts w:cs="Arial"/>
          <w:b/>
          <w:bCs/>
        </w:rPr>
        <w:t>₡</w:t>
      </w:r>
      <w:r w:rsidR="008B4D27">
        <w:rPr>
          <w:rFonts w:cs="Arial"/>
          <w:b/>
        </w:rPr>
        <w:t>71.246.716,67</w:t>
      </w:r>
      <w:r w:rsidRPr="002C3AF8">
        <w:rPr>
          <w:rFonts w:cs="Arial"/>
          <w:bCs/>
        </w:rPr>
        <w:t xml:space="preserve"> </w:t>
      </w:r>
      <w:r>
        <w:rPr>
          <w:rFonts w:cs="Arial"/>
          <w:bCs/>
        </w:rPr>
        <w:t>miles</w:t>
      </w:r>
      <w:r w:rsidR="008B4D27">
        <w:rPr>
          <w:rFonts w:cs="Arial"/>
          <w:bCs/>
        </w:rPr>
        <w:t xml:space="preserve">, luego de la aplicación del presupuesto extraordinario N°2. </w:t>
      </w:r>
      <w:r w:rsidRPr="002C3AF8">
        <w:rPr>
          <w:rFonts w:cs="Arial"/>
          <w:bCs/>
        </w:rPr>
        <w:t xml:space="preserve">Durante el </w:t>
      </w:r>
      <w:r w:rsidR="008B4D27">
        <w:rPr>
          <w:rFonts w:cs="Arial"/>
          <w:bCs/>
        </w:rPr>
        <w:t>tercer</w:t>
      </w:r>
      <w:r w:rsidRPr="002C3AF8">
        <w:rPr>
          <w:rFonts w:cs="Arial"/>
          <w:bCs/>
        </w:rPr>
        <w:t xml:space="preserve"> trimestre del período presupuestario, se ejecutó un monto de </w:t>
      </w:r>
      <w:r w:rsidR="005F6F04" w:rsidRPr="005F6F04">
        <w:rPr>
          <w:rFonts w:cs="Arial"/>
          <w:b/>
          <w:bCs/>
        </w:rPr>
        <w:t>₡</w:t>
      </w:r>
      <w:r w:rsidR="005F6F04">
        <w:rPr>
          <w:rFonts w:cs="Arial"/>
          <w:b/>
        </w:rPr>
        <w:t>14.511.663,54</w:t>
      </w:r>
      <w:r w:rsidRPr="002C3AF8">
        <w:rPr>
          <w:rFonts w:cs="Arial"/>
          <w:bCs/>
        </w:rPr>
        <w:t xml:space="preserve"> </w:t>
      </w:r>
      <w:r w:rsidR="00855BB3">
        <w:rPr>
          <w:rFonts w:cs="Arial"/>
          <w:bCs/>
        </w:rPr>
        <w:t>miles</w:t>
      </w:r>
      <w:r w:rsidRPr="002C3AF8">
        <w:rPr>
          <w:rFonts w:cs="Arial"/>
          <w:bCs/>
        </w:rPr>
        <w:t xml:space="preserve">, lo que representa un avance del </w:t>
      </w:r>
      <w:r w:rsidR="008C7FE0">
        <w:rPr>
          <w:rFonts w:cs="Arial"/>
          <w:b/>
        </w:rPr>
        <w:t>20</w:t>
      </w:r>
      <w:r w:rsidRPr="00855BB3">
        <w:rPr>
          <w:rFonts w:cs="Arial"/>
          <w:b/>
        </w:rPr>
        <w:t>.3</w:t>
      </w:r>
      <w:r w:rsidR="008C7FE0">
        <w:rPr>
          <w:rFonts w:cs="Arial"/>
          <w:b/>
        </w:rPr>
        <w:t>7</w:t>
      </w:r>
      <w:r w:rsidRPr="00855BB3">
        <w:rPr>
          <w:rFonts w:cs="Arial"/>
          <w:b/>
        </w:rPr>
        <w:t>%.</w:t>
      </w:r>
      <w:r w:rsidRPr="002C3AF8">
        <w:rPr>
          <w:rFonts w:cs="Arial"/>
          <w:bCs/>
        </w:rPr>
        <w:t xml:space="preserve"> </w:t>
      </w:r>
      <w:r w:rsidR="008C7FE0">
        <w:rPr>
          <w:rFonts w:cs="Arial"/>
          <w:bCs/>
        </w:rPr>
        <w:t>Se estima una mayor ejecución en el último trimestre de</w:t>
      </w:r>
      <w:r w:rsidR="00D14100">
        <w:rPr>
          <w:rFonts w:cs="Arial"/>
          <w:bCs/>
        </w:rPr>
        <w:t>l año.</w:t>
      </w:r>
      <w:r w:rsidR="00D70BFC">
        <w:rPr>
          <w:rFonts w:cs="Arial"/>
          <w:bCs/>
        </w:rPr>
        <w:t xml:space="preserve"> </w:t>
      </w:r>
      <w:r w:rsidRPr="002C3AF8">
        <w:rPr>
          <w:rFonts w:cs="Arial"/>
          <w:bCs/>
        </w:rPr>
        <w:t xml:space="preserve">El </w:t>
      </w:r>
      <w:r w:rsidR="00B56B88">
        <w:rPr>
          <w:rFonts w:cs="Arial"/>
          <w:bCs/>
        </w:rPr>
        <w:t>monto</w:t>
      </w:r>
      <w:r w:rsidRPr="002C3AF8">
        <w:rPr>
          <w:rFonts w:cs="Arial"/>
          <w:bCs/>
        </w:rPr>
        <w:t xml:space="preserve"> de ejecución mencionado equivale al </w:t>
      </w:r>
      <w:r w:rsidR="00A20E70" w:rsidRPr="00A20E70">
        <w:rPr>
          <w:rFonts w:cs="Arial"/>
          <w:b/>
        </w:rPr>
        <w:t>29</w:t>
      </w:r>
      <w:r w:rsidR="00A20E70">
        <w:rPr>
          <w:rFonts w:cs="Arial"/>
          <w:b/>
        </w:rPr>
        <w:t>.</w:t>
      </w:r>
      <w:r w:rsidR="00A20E70" w:rsidRPr="00A20E70">
        <w:rPr>
          <w:rFonts w:cs="Arial"/>
          <w:b/>
        </w:rPr>
        <w:t>51</w:t>
      </w:r>
      <w:r w:rsidRPr="00A20E70">
        <w:rPr>
          <w:rFonts w:cs="Arial"/>
          <w:b/>
        </w:rPr>
        <w:t>%</w:t>
      </w:r>
      <w:r w:rsidRPr="002C3AF8">
        <w:rPr>
          <w:rFonts w:cs="Arial"/>
          <w:bCs/>
        </w:rPr>
        <w:t xml:space="preserve"> del total </w:t>
      </w:r>
      <w:r w:rsidR="00B56B88">
        <w:rPr>
          <w:rFonts w:cs="Arial"/>
          <w:bCs/>
        </w:rPr>
        <w:t xml:space="preserve">ejecutado en el </w:t>
      </w:r>
      <w:r w:rsidR="006F1268">
        <w:rPr>
          <w:rFonts w:cs="Arial"/>
          <w:bCs/>
        </w:rPr>
        <w:t>tercer</w:t>
      </w:r>
      <w:r w:rsidR="00B56B88">
        <w:rPr>
          <w:rFonts w:cs="Arial"/>
          <w:bCs/>
        </w:rPr>
        <w:t xml:space="preserve"> trimestre</w:t>
      </w:r>
      <w:r w:rsidRPr="002C3AF8">
        <w:rPr>
          <w:rFonts w:cs="Arial"/>
          <w:bCs/>
        </w:rPr>
        <w:t xml:space="preserve">, indicando una utilización eficiente de los fondos asignados para remuneraciones. </w:t>
      </w:r>
    </w:p>
    <w:p w14:paraId="684DB393" w14:textId="77777777" w:rsidR="00D70BFC" w:rsidRDefault="00D70BFC" w:rsidP="00524B2D">
      <w:pPr>
        <w:spacing w:after="0"/>
        <w:rPr>
          <w:rFonts w:cs="Arial"/>
          <w:bCs/>
        </w:rPr>
      </w:pPr>
    </w:p>
    <w:p w14:paraId="4A1FD150" w14:textId="2AEE3B67" w:rsidR="00B56B88" w:rsidRDefault="00EE0E3B" w:rsidP="00524B2D">
      <w:pPr>
        <w:spacing w:after="0"/>
        <w:rPr>
          <w:rFonts w:cs="Arial"/>
          <w:bCs/>
        </w:rPr>
      </w:pPr>
      <w:r>
        <w:rPr>
          <w:rFonts w:cs="Arial"/>
          <w:bCs/>
        </w:rPr>
        <w:t xml:space="preserve">Por su parte </w:t>
      </w:r>
      <w:r w:rsidR="00E002EA">
        <w:rPr>
          <w:rFonts w:cs="Arial"/>
          <w:bCs/>
        </w:rPr>
        <w:t>y de forma acumulada, al término de estos nueve meses</w:t>
      </w:r>
      <w:r w:rsidR="00213BDD">
        <w:rPr>
          <w:rFonts w:cs="Arial"/>
          <w:bCs/>
        </w:rPr>
        <w:t>, la partida de Remuneraciones</w:t>
      </w:r>
      <w:r w:rsidR="00D70BFC">
        <w:rPr>
          <w:rFonts w:cs="Arial"/>
          <w:bCs/>
        </w:rPr>
        <w:t xml:space="preserve"> es </w:t>
      </w:r>
      <w:r w:rsidR="00D947EF">
        <w:rPr>
          <w:rFonts w:cs="Arial"/>
          <w:bCs/>
        </w:rPr>
        <w:t>de las que cuenta con mayor ejecución durante el 2024 y en el siguiente gráfico se puede observar el comportamiento según el programa presupuestario.</w:t>
      </w:r>
    </w:p>
    <w:p w14:paraId="085C87C2" w14:textId="77777777" w:rsidR="00EE0E3B" w:rsidRDefault="00EE0E3B" w:rsidP="00524B2D">
      <w:pPr>
        <w:spacing w:after="0"/>
        <w:rPr>
          <w:rFonts w:cs="Arial"/>
          <w:bCs/>
        </w:rPr>
      </w:pPr>
    </w:p>
    <w:p w14:paraId="65299DB1" w14:textId="19F1D0B9" w:rsidR="000C3499" w:rsidRPr="000C3499" w:rsidRDefault="000C3499" w:rsidP="000C3499">
      <w:pPr>
        <w:pStyle w:val="Caption"/>
        <w:jc w:val="center"/>
        <w:rPr>
          <w:rFonts w:cs="Arial"/>
          <w:i w:val="0"/>
          <w:iCs w:val="0"/>
          <w:sz w:val="24"/>
          <w:szCs w:val="24"/>
        </w:rPr>
      </w:pPr>
      <w:r w:rsidRPr="000C3499">
        <w:rPr>
          <w:i w:val="0"/>
          <w:iCs w:val="0"/>
          <w:sz w:val="22"/>
          <w:szCs w:val="22"/>
        </w:rPr>
        <w:t xml:space="preserve">Gráfico </w:t>
      </w:r>
      <w:r w:rsidRPr="000C3499">
        <w:rPr>
          <w:i w:val="0"/>
          <w:iCs w:val="0"/>
          <w:sz w:val="22"/>
          <w:szCs w:val="22"/>
        </w:rPr>
        <w:fldChar w:fldCharType="begin"/>
      </w:r>
      <w:r w:rsidRPr="000C3499">
        <w:rPr>
          <w:i w:val="0"/>
          <w:iCs w:val="0"/>
          <w:sz w:val="22"/>
          <w:szCs w:val="22"/>
        </w:rPr>
        <w:instrText xml:space="preserve"> SEQ Gráfico \* ARABIC </w:instrText>
      </w:r>
      <w:r w:rsidRPr="000C3499">
        <w:rPr>
          <w:i w:val="0"/>
          <w:iCs w:val="0"/>
          <w:sz w:val="22"/>
          <w:szCs w:val="22"/>
        </w:rPr>
        <w:fldChar w:fldCharType="separate"/>
      </w:r>
      <w:r w:rsidR="00FF1FDC">
        <w:rPr>
          <w:i w:val="0"/>
          <w:iCs w:val="0"/>
          <w:noProof/>
          <w:sz w:val="22"/>
          <w:szCs w:val="22"/>
        </w:rPr>
        <w:t>2</w:t>
      </w:r>
      <w:r w:rsidRPr="000C3499">
        <w:rPr>
          <w:i w:val="0"/>
          <w:iCs w:val="0"/>
          <w:sz w:val="22"/>
          <w:szCs w:val="22"/>
        </w:rPr>
        <w:fldChar w:fldCharType="end"/>
      </w:r>
    </w:p>
    <w:p w14:paraId="7B86E904" w14:textId="7DDEBDF0" w:rsidR="007163F3" w:rsidRDefault="007163F3" w:rsidP="007163F3">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45F2B1CC" w14:textId="4A9A14AD" w:rsidR="00DF3E21" w:rsidRDefault="007163F3" w:rsidP="007163F3">
      <w:pPr>
        <w:pStyle w:val="Caption"/>
        <w:spacing w:before="0" w:after="0" w:line="276" w:lineRule="auto"/>
        <w:jc w:val="center"/>
        <w:rPr>
          <w:rFonts w:cs="Arial"/>
          <w:i w:val="0"/>
          <w:sz w:val="22"/>
          <w:szCs w:val="22"/>
        </w:rPr>
      </w:pPr>
      <w:r>
        <w:rPr>
          <w:rFonts w:cs="Arial"/>
          <w:i w:val="0"/>
          <w:sz w:val="22"/>
          <w:szCs w:val="22"/>
        </w:rPr>
        <w:t xml:space="preserve">Ejecución Presupuestaria </w:t>
      </w:r>
      <w:r w:rsidR="00270C74">
        <w:rPr>
          <w:rFonts w:cs="Arial"/>
          <w:i w:val="0"/>
          <w:sz w:val="22"/>
          <w:szCs w:val="22"/>
        </w:rPr>
        <w:t>Acumulada</w:t>
      </w:r>
    </w:p>
    <w:p w14:paraId="01A63990" w14:textId="307C6E8E" w:rsidR="007163F3" w:rsidRDefault="00270C74" w:rsidP="007163F3">
      <w:pPr>
        <w:pStyle w:val="Caption"/>
        <w:spacing w:before="0" w:after="0" w:line="276" w:lineRule="auto"/>
        <w:jc w:val="center"/>
        <w:rPr>
          <w:rFonts w:cs="Arial"/>
          <w:i w:val="0"/>
          <w:sz w:val="22"/>
          <w:szCs w:val="22"/>
        </w:rPr>
      </w:pPr>
      <w:r>
        <w:rPr>
          <w:rFonts w:cs="Arial"/>
          <w:i w:val="0"/>
          <w:sz w:val="22"/>
          <w:szCs w:val="22"/>
        </w:rPr>
        <w:t xml:space="preserve">Al </w:t>
      </w:r>
      <w:r w:rsidR="00D947EF">
        <w:rPr>
          <w:rFonts w:cs="Arial"/>
          <w:i w:val="0"/>
          <w:sz w:val="22"/>
          <w:szCs w:val="22"/>
        </w:rPr>
        <w:t>I</w:t>
      </w:r>
      <w:r w:rsidR="00D54E22">
        <w:rPr>
          <w:rFonts w:cs="Arial"/>
          <w:i w:val="0"/>
          <w:sz w:val="22"/>
          <w:szCs w:val="22"/>
        </w:rPr>
        <w:t>II trimestre</w:t>
      </w:r>
    </w:p>
    <w:p w14:paraId="60FB0D92" w14:textId="6CB2FB27" w:rsidR="007163F3" w:rsidRDefault="007163F3" w:rsidP="007163F3">
      <w:pPr>
        <w:pStyle w:val="Caption"/>
        <w:spacing w:before="0" w:after="0" w:line="276" w:lineRule="auto"/>
        <w:jc w:val="center"/>
        <w:rPr>
          <w:rFonts w:cs="Arial"/>
          <w:i w:val="0"/>
          <w:sz w:val="22"/>
          <w:szCs w:val="22"/>
        </w:rPr>
      </w:pPr>
      <w:r>
        <w:rPr>
          <w:rFonts w:cs="Arial"/>
          <w:i w:val="0"/>
          <w:sz w:val="22"/>
          <w:szCs w:val="22"/>
        </w:rPr>
        <w:t>Remuneraciones</w:t>
      </w:r>
    </w:p>
    <w:p w14:paraId="1A448617" w14:textId="77777777" w:rsidR="007163F3" w:rsidRPr="009E0559" w:rsidRDefault="007163F3" w:rsidP="007163F3">
      <w:pPr>
        <w:pStyle w:val="Caption"/>
        <w:spacing w:before="0" w:after="0" w:line="276" w:lineRule="auto"/>
        <w:jc w:val="center"/>
        <w:rPr>
          <w:rFonts w:cs="Arial"/>
          <w:i w:val="0"/>
          <w:sz w:val="22"/>
          <w:szCs w:val="22"/>
        </w:rPr>
      </w:pPr>
      <w:r>
        <w:rPr>
          <w:rFonts w:cs="Arial"/>
          <w:i w:val="0"/>
          <w:sz w:val="22"/>
          <w:szCs w:val="22"/>
        </w:rPr>
        <w:t>En miles de colones</w:t>
      </w:r>
    </w:p>
    <w:p w14:paraId="73E6E25C" w14:textId="3D53CB68" w:rsidR="007163F3" w:rsidRDefault="008F5D52" w:rsidP="007163F3">
      <w:pPr>
        <w:spacing w:after="0"/>
        <w:jc w:val="center"/>
        <w:rPr>
          <w:rFonts w:cs="Arial"/>
          <w:bCs/>
        </w:rPr>
      </w:pPr>
      <w:r>
        <w:rPr>
          <w:rFonts w:cs="Arial"/>
          <w:bCs/>
          <w:noProof/>
        </w:rPr>
        <w:drawing>
          <wp:inline distT="0" distB="0" distL="0" distR="0" wp14:anchorId="02DD0EB3" wp14:editId="76F23366">
            <wp:extent cx="4153102" cy="2050610"/>
            <wp:effectExtent l="0" t="0" r="0" b="6985"/>
            <wp:docPr id="2380412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09081" cy="2078250"/>
                    </a:xfrm>
                    <a:prstGeom prst="rect">
                      <a:avLst/>
                    </a:prstGeom>
                    <a:noFill/>
                  </pic:spPr>
                </pic:pic>
              </a:graphicData>
            </a:graphic>
          </wp:inline>
        </w:drawing>
      </w:r>
    </w:p>
    <w:p w14:paraId="17C346B6" w14:textId="77777777" w:rsidR="00E30058" w:rsidRPr="006362E6" w:rsidRDefault="00E30058" w:rsidP="00E30058">
      <w:pPr>
        <w:spacing w:after="0"/>
        <w:rPr>
          <w:rFonts w:cs="Arial"/>
          <w:bCs/>
          <w:sz w:val="18"/>
          <w:szCs w:val="20"/>
        </w:rPr>
      </w:pPr>
      <w:r w:rsidRPr="006362E6">
        <w:rPr>
          <w:rFonts w:cs="Arial"/>
          <w:bCs/>
          <w:sz w:val="18"/>
          <w:szCs w:val="20"/>
        </w:rPr>
        <w:t xml:space="preserve">Fuente:  Sistema Integrado Financiero Suministros </w:t>
      </w:r>
    </w:p>
    <w:p w14:paraId="397C6173" w14:textId="77777777" w:rsidR="00E30058" w:rsidRPr="00822284" w:rsidRDefault="00E30058" w:rsidP="00E30058">
      <w:pPr>
        <w:spacing w:after="0"/>
        <w:rPr>
          <w:rFonts w:cs="Arial"/>
          <w:bCs/>
        </w:rPr>
      </w:pPr>
    </w:p>
    <w:p w14:paraId="40D7302F" w14:textId="176C75AA" w:rsidR="00E30058" w:rsidRPr="004F19ED" w:rsidRDefault="00E30058" w:rsidP="00E30058">
      <w:pPr>
        <w:spacing w:after="0"/>
        <w:rPr>
          <w:rFonts w:cs="Arial"/>
          <w:bCs/>
        </w:rPr>
      </w:pPr>
      <w:r w:rsidRPr="004F19ED">
        <w:rPr>
          <w:rFonts w:cs="Arial"/>
          <w:bCs/>
        </w:rPr>
        <w:t xml:space="preserve">Como se puede observar en el </w:t>
      </w:r>
      <w:r w:rsidR="00986E82" w:rsidRPr="004F19ED">
        <w:rPr>
          <w:rFonts w:cs="Arial"/>
          <w:bCs/>
        </w:rPr>
        <w:t>gráfico</w:t>
      </w:r>
      <w:r w:rsidRPr="004F19ED">
        <w:rPr>
          <w:rFonts w:cs="Arial"/>
          <w:bCs/>
        </w:rPr>
        <w:t xml:space="preserve"> anterior, el programa de mayor ejecución en términos absolutos en la partida de remuneraciones es el de </w:t>
      </w:r>
      <w:r w:rsidRPr="004F19ED">
        <w:rPr>
          <w:rFonts w:cs="Arial"/>
        </w:rPr>
        <w:t xml:space="preserve">Operación, Mantenimiento y Comercialización de </w:t>
      </w:r>
      <w:r w:rsidR="00101CC0">
        <w:rPr>
          <w:rFonts w:cs="Arial"/>
        </w:rPr>
        <w:t>Alcantarillado</w:t>
      </w:r>
      <w:r w:rsidRPr="004F19ED">
        <w:rPr>
          <w:rFonts w:cs="Arial"/>
        </w:rPr>
        <w:t>. En este programa se concentran las</w:t>
      </w:r>
      <w:r w:rsidR="003120D9" w:rsidRPr="004F19ED">
        <w:rPr>
          <w:rFonts w:cs="Arial"/>
        </w:rPr>
        <w:t xml:space="preserve"> </w:t>
      </w:r>
      <w:r w:rsidRPr="004F19ED">
        <w:rPr>
          <w:rFonts w:cs="Arial"/>
        </w:rPr>
        <w:t xml:space="preserve">actividades relacionadas </w:t>
      </w:r>
      <w:r w:rsidR="00841F8A" w:rsidRPr="004F19ED">
        <w:rPr>
          <w:rFonts w:cs="Arial"/>
        </w:rPr>
        <w:t>actividades de tratamiento de aguas residuales</w:t>
      </w:r>
      <w:r w:rsidR="00841F8A">
        <w:rPr>
          <w:rFonts w:cs="Arial"/>
        </w:rPr>
        <w:t>.</w:t>
      </w:r>
    </w:p>
    <w:p w14:paraId="1A605105" w14:textId="77777777" w:rsidR="00E30058" w:rsidRPr="004F19ED" w:rsidRDefault="00E30058" w:rsidP="00E30058">
      <w:pPr>
        <w:spacing w:after="0"/>
        <w:rPr>
          <w:rFonts w:cs="Arial"/>
          <w:bCs/>
        </w:rPr>
      </w:pPr>
    </w:p>
    <w:p w14:paraId="7C10ED67" w14:textId="43B72094" w:rsidR="00E30058" w:rsidRPr="004F19ED" w:rsidRDefault="00E30058" w:rsidP="00E30058">
      <w:pPr>
        <w:spacing w:after="0"/>
        <w:rPr>
          <w:rFonts w:cs="Arial"/>
          <w:bCs/>
        </w:rPr>
      </w:pPr>
      <w:r w:rsidRPr="004F19ED">
        <w:rPr>
          <w:rFonts w:cs="Arial"/>
          <w:bCs/>
        </w:rPr>
        <w:t xml:space="preserve">Los programas de menor presupuesto son los programas de </w:t>
      </w:r>
      <w:r w:rsidR="0033540C">
        <w:rPr>
          <w:rFonts w:cs="Arial"/>
        </w:rPr>
        <w:t xml:space="preserve">Inversiones en </w:t>
      </w:r>
      <w:r w:rsidRPr="004F19ED">
        <w:rPr>
          <w:rFonts w:cs="Arial"/>
        </w:rPr>
        <w:t xml:space="preserve">el cual se </w:t>
      </w:r>
      <w:r w:rsidR="0033540C">
        <w:rPr>
          <w:rFonts w:cs="Arial"/>
        </w:rPr>
        <w:t>concentran</w:t>
      </w:r>
      <w:r w:rsidR="006528C2">
        <w:rPr>
          <w:rFonts w:cs="Arial"/>
        </w:rPr>
        <w:t xml:space="preserve"> los proyectos en desarrollo de la Institución</w:t>
      </w:r>
      <w:r w:rsidRPr="004F19ED">
        <w:rPr>
          <w:rFonts w:cs="Arial"/>
        </w:rPr>
        <w:t xml:space="preserve"> y el Programa de Hidrantes con la instalación de hidrantes</w:t>
      </w:r>
      <w:r w:rsidRPr="004F19ED">
        <w:rPr>
          <w:rFonts w:cs="Arial"/>
          <w:bCs/>
        </w:rPr>
        <w:t>.</w:t>
      </w:r>
    </w:p>
    <w:p w14:paraId="3070784A" w14:textId="77777777" w:rsidR="00E30058" w:rsidRPr="004F19ED" w:rsidRDefault="00E30058" w:rsidP="00E30058">
      <w:pPr>
        <w:spacing w:after="0"/>
        <w:rPr>
          <w:rFonts w:cs="Arial"/>
          <w:bCs/>
        </w:rPr>
      </w:pPr>
    </w:p>
    <w:p w14:paraId="61733C64" w14:textId="6EE0173A" w:rsidR="00E30058" w:rsidRPr="00E900C0" w:rsidRDefault="00E30058" w:rsidP="0016739B">
      <w:pPr>
        <w:pStyle w:val="Heading4"/>
        <w:numPr>
          <w:ilvl w:val="0"/>
          <w:numId w:val="30"/>
        </w:numPr>
        <w:rPr>
          <w:u w:val="none"/>
        </w:rPr>
      </w:pPr>
      <w:r w:rsidRPr="00E900C0">
        <w:rPr>
          <w:u w:val="none"/>
        </w:rPr>
        <w:t xml:space="preserve">Servicios  </w:t>
      </w:r>
    </w:p>
    <w:p w14:paraId="2448112A" w14:textId="35C2DA54" w:rsidR="000D5CB7" w:rsidRPr="000D5CB7" w:rsidRDefault="00E30058" w:rsidP="000D5CB7">
      <w:pPr>
        <w:spacing w:after="0"/>
        <w:rPr>
          <w:rFonts w:cs="Arial"/>
          <w:szCs w:val="22"/>
        </w:rPr>
      </w:pPr>
      <w:r w:rsidRPr="00822284">
        <w:rPr>
          <w:rFonts w:cs="Arial"/>
          <w:b/>
        </w:rPr>
        <w:t xml:space="preserve"> </w:t>
      </w:r>
      <w:r w:rsidR="000D5CB7" w:rsidRPr="000D5CB7">
        <w:rPr>
          <w:rFonts w:cs="Arial"/>
          <w:szCs w:val="22"/>
        </w:rPr>
        <w:t xml:space="preserve">El análisis </w:t>
      </w:r>
      <w:r w:rsidR="0092638C">
        <w:rPr>
          <w:rFonts w:cs="Arial"/>
          <w:szCs w:val="22"/>
        </w:rPr>
        <w:t xml:space="preserve">acumulado </w:t>
      </w:r>
      <w:r w:rsidR="000D5CB7" w:rsidRPr="000D5CB7">
        <w:rPr>
          <w:rFonts w:cs="Arial"/>
          <w:szCs w:val="22"/>
        </w:rPr>
        <w:t xml:space="preserve">de la ejecución presupuestaria revela que, durante el </w:t>
      </w:r>
      <w:r w:rsidR="00F4771C">
        <w:rPr>
          <w:rFonts w:cs="Arial"/>
          <w:szCs w:val="22"/>
        </w:rPr>
        <w:t>tercer</w:t>
      </w:r>
      <w:r w:rsidR="000D5CB7" w:rsidRPr="000D5CB7">
        <w:rPr>
          <w:rFonts w:cs="Arial"/>
          <w:szCs w:val="22"/>
        </w:rPr>
        <w:t xml:space="preserve"> trimestre, los programas evaluados mostraron niveles variables de cumplimiento respecto al objetivo </w:t>
      </w:r>
      <w:r w:rsidR="00D2381A">
        <w:rPr>
          <w:rFonts w:cs="Arial"/>
          <w:szCs w:val="22"/>
        </w:rPr>
        <w:t>lineal</w:t>
      </w:r>
      <w:r w:rsidR="000D5CB7" w:rsidRPr="000D5CB7">
        <w:rPr>
          <w:rFonts w:cs="Arial"/>
          <w:szCs w:val="22"/>
        </w:rPr>
        <w:t xml:space="preserve"> del </w:t>
      </w:r>
      <w:r w:rsidR="00004FF5">
        <w:rPr>
          <w:rFonts w:cs="Arial"/>
          <w:szCs w:val="22"/>
        </w:rPr>
        <w:t>7</w:t>
      </w:r>
      <w:r w:rsidR="000D5CB7" w:rsidRPr="000D5CB7">
        <w:rPr>
          <w:rFonts w:cs="Arial"/>
          <w:szCs w:val="22"/>
        </w:rPr>
        <w:t xml:space="preserve">5% de ejecución. En particular, los programas de Operación, Mantenimiento y Comercialización de Acueducto y de Alcantarillados destacan por </w:t>
      </w:r>
      <w:r w:rsidR="00D941CE">
        <w:rPr>
          <w:rFonts w:cs="Arial"/>
          <w:szCs w:val="22"/>
        </w:rPr>
        <w:t xml:space="preserve">proximidad </w:t>
      </w:r>
      <w:r w:rsidR="000D5CB7" w:rsidRPr="000D5CB7">
        <w:rPr>
          <w:rFonts w:cs="Arial"/>
          <w:szCs w:val="22"/>
        </w:rPr>
        <w:t xml:space="preserve">este umbral, con ejecuciones del </w:t>
      </w:r>
      <w:r w:rsidR="00FB4195">
        <w:rPr>
          <w:rFonts w:cs="Arial"/>
          <w:b/>
          <w:szCs w:val="22"/>
        </w:rPr>
        <w:t>63.57</w:t>
      </w:r>
      <w:r w:rsidR="000D5CB7" w:rsidRPr="00773404">
        <w:rPr>
          <w:rFonts w:cs="Arial"/>
          <w:b/>
          <w:szCs w:val="22"/>
        </w:rPr>
        <w:t>%</w:t>
      </w:r>
      <w:r w:rsidR="000D5CB7" w:rsidRPr="000D5CB7">
        <w:rPr>
          <w:rFonts w:cs="Arial"/>
          <w:szCs w:val="22"/>
        </w:rPr>
        <w:t xml:space="preserve"> y </w:t>
      </w:r>
      <w:r w:rsidR="00FB4195">
        <w:rPr>
          <w:rFonts w:cs="Arial"/>
          <w:b/>
          <w:szCs w:val="22"/>
        </w:rPr>
        <w:t>57.43</w:t>
      </w:r>
      <w:r w:rsidR="000D5CB7" w:rsidRPr="00773404">
        <w:rPr>
          <w:rFonts w:cs="Arial"/>
          <w:b/>
          <w:szCs w:val="22"/>
        </w:rPr>
        <w:t>%</w:t>
      </w:r>
      <w:r w:rsidR="000D5CB7" w:rsidRPr="000D5CB7">
        <w:rPr>
          <w:rFonts w:cs="Arial"/>
          <w:szCs w:val="22"/>
        </w:rPr>
        <w:t>, respectivamente. Esto sugiere una gestión eficiente en la administración de recursos destinados a estas áreas críticas de infraestructura urbana, aunque aún por debajo del objetivo establecido.</w:t>
      </w:r>
    </w:p>
    <w:p w14:paraId="7BC74D00" w14:textId="77777777" w:rsidR="000D5CB7" w:rsidRPr="000D5CB7" w:rsidRDefault="000D5CB7" w:rsidP="000D5CB7">
      <w:pPr>
        <w:spacing w:after="0"/>
        <w:rPr>
          <w:rFonts w:cs="Arial"/>
          <w:szCs w:val="22"/>
        </w:rPr>
      </w:pPr>
    </w:p>
    <w:p w14:paraId="27E1E38D" w14:textId="46248244" w:rsidR="000D5CB7" w:rsidRDefault="000D5CB7" w:rsidP="000D5CB7">
      <w:pPr>
        <w:spacing w:after="0"/>
        <w:rPr>
          <w:rFonts w:cs="Arial"/>
          <w:szCs w:val="22"/>
        </w:rPr>
      </w:pPr>
      <w:r w:rsidRPr="000D5CB7">
        <w:rPr>
          <w:rFonts w:cs="Arial"/>
          <w:szCs w:val="22"/>
        </w:rPr>
        <w:t xml:space="preserve">Por otro lado, los programas de Administración Superior y Apoyo Institucional, así como el de </w:t>
      </w:r>
      <w:r w:rsidR="00113B6D">
        <w:rPr>
          <w:rFonts w:cs="Arial"/>
          <w:szCs w:val="22"/>
        </w:rPr>
        <w:t>Hidrantes</w:t>
      </w:r>
      <w:r w:rsidRPr="000D5CB7">
        <w:rPr>
          <w:rFonts w:cs="Arial"/>
          <w:szCs w:val="22"/>
        </w:rPr>
        <w:t xml:space="preserve">, mostraron un rendimiento más moderado en términos de ejecución presupuestaria, con </w:t>
      </w:r>
      <w:r w:rsidR="00113B6D">
        <w:rPr>
          <w:rFonts w:cs="Arial"/>
          <w:b/>
          <w:szCs w:val="22"/>
        </w:rPr>
        <w:t>53.67</w:t>
      </w:r>
      <w:r w:rsidRPr="00773404">
        <w:rPr>
          <w:rFonts w:cs="Arial"/>
          <w:b/>
          <w:szCs w:val="22"/>
        </w:rPr>
        <w:t>%</w:t>
      </w:r>
      <w:r w:rsidRPr="000D5CB7">
        <w:rPr>
          <w:rFonts w:cs="Arial"/>
          <w:szCs w:val="22"/>
        </w:rPr>
        <w:t xml:space="preserve"> y </w:t>
      </w:r>
      <w:r w:rsidR="0092638C">
        <w:rPr>
          <w:rFonts w:cs="Arial"/>
          <w:b/>
          <w:szCs w:val="22"/>
        </w:rPr>
        <w:t>49.54</w:t>
      </w:r>
      <w:r w:rsidRPr="00773404">
        <w:rPr>
          <w:rFonts w:cs="Arial"/>
          <w:b/>
          <w:szCs w:val="22"/>
        </w:rPr>
        <w:t>%</w:t>
      </w:r>
      <w:r w:rsidRPr="000D5CB7">
        <w:rPr>
          <w:rFonts w:cs="Arial"/>
          <w:szCs w:val="22"/>
        </w:rPr>
        <w:t>, respectivamente. Estos resultados indican posibles áreas donde podría ser necesaria una revisión estratégica para mejorar la planificación y la implementación de los recursos asignados, asegurando una mayor eficiencia en la ejecución de fondos para alcanzar los objetivos presupuestarios establecidos.</w:t>
      </w:r>
    </w:p>
    <w:p w14:paraId="65077E7E" w14:textId="77777777" w:rsidR="0092638C" w:rsidRPr="000D5CB7" w:rsidRDefault="0092638C" w:rsidP="000D5CB7">
      <w:pPr>
        <w:spacing w:after="0"/>
        <w:rPr>
          <w:rFonts w:cs="Arial"/>
          <w:szCs w:val="22"/>
        </w:rPr>
      </w:pPr>
    </w:p>
    <w:p w14:paraId="490FCE48" w14:textId="421025F9" w:rsidR="00DF3E21" w:rsidRDefault="00313584" w:rsidP="002E2331">
      <w:pPr>
        <w:spacing w:after="0"/>
        <w:rPr>
          <w:rFonts w:cs="Arial"/>
          <w:szCs w:val="22"/>
        </w:rPr>
      </w:pPr>
      <w:r>
        <w:rPr>
          <w:rFonts w:cs="Arial"/>
          <w:szCs w:val="22"/>
        </w:rPr>
        <w:t>Consecuentemente</w:t>
      </w:r>
      <w:r w:rsidR="000D5CB7" w:rsidRPr="000D5CB7">
        <w:rPr>
          <w:rFonts w:cs="Arial"/>
          <w:szCs w:val="22"/>
        </w:rPr>
        <w:t xml:space="preserve">, </w:t>
      </w:r>
      <w:r>
        <w:rPr>
          <w:rFonts w:cs="Arial"/>
          <w:szCs w:val="22"/>
        </w:rPr>
        <w:t>si observamos solamente la ejecución de los meses de julio, agosto y setiembre</w:t>
      </w:r>
      <w:r w:rsidR="00553B1D">
        <w:rPr>
          <w:rFonts w:cs="Arial"/>
          <w:szCs w:val="22"/>
        </w:rPr>
        <w:t xml:space="preserve">. </w:t>
      </w:r>
      <w:r w:rsidR="000D5CB7" w:rsidRPr="000D5CB7">
        <w:rPr>
          <w:rFonts w:cs="Arial"/>
          <w:szCs w:val="22"/>
        </w:rPr>
        <w:t xml:space="preserve">aunque la ejecución total del </w:t>
      </w:r>
      <w:r w:rsidR="000D5CB7" w:rsidRPr="009A4416">
        <w:rPr>
          <w:rFonts w:cs="Arial"/>
          <w:szCs w:val="22"/>
        </w:rPr>
        <w:t xml:space="preserve">presupuesto alcanzó un </w:t>
      </w:r>
      <w:r w:rsidR="00553B1D">
        <w:rPr>
          <w:rFonts w:cs="Arial"/>
          <w:i/>
          <w:szCs w:val="22"/>
        </w:rPr>
        <w:t>21.22%</w:t>
      </w:r>
      <w:r w:rsidR="000D5CB7" w:rsidRPr="000D5CB7">
        <w:rPr>
          <w:rFonts w:cs="Arial"/>
          <w:szCs w:val="22"/>
        </w:rPr>
        <w:t xml:space="preserve"> mostrando un esfuerzo general por parte de la entidad para utilizar los recursos disponibles, es evidente que existe margen para optimizar aún más la gestión financiera. Esto podría lograrse mediante una mayor alineación de los procesos operativos y administrativos con los objetivos presupuestarios, así como una supervisión más rigurosa y estratégica de la ejecución trimestral de fondos para cada programa específico.</w:t>
      </w:r>
    </w:p>
    <w:p w14:paraId="008D96BB" w14:textId="77777777" w:rsidR="00DF3E21" w:rsidRDefault="00DF3E21">
      <w:pPr>
        <w:spacing w:after="0" w:line="240" w:lineRule="auto"/>
        <w:jc w:val="left"/>
        <w:rPr>
          <w:rFonts w:cs="Arial"/>
          <w:szCs w:val="22"/>
        </w:rPr>
      </w:pPr>
      <w:r>
        <w:rPr>
          <w:rFonts w:cs="Arial"/>
          <w:szCs w:val="22"/>
        </w:rPr>
        <w:br w:type="page"/>
      </w:r>
    </w:p>
    <w:p w14:paraId="7A8CB41D" w14:textId="68D1AD99" w:rsidR="00C52CAA" w:rsidRPr="00C52CAA" w:rsidRDefault="00C52CAA" w:rsidP="00C52CAA">
      <w:pPr>
        <w:pStyle w:val="Caption"/>
        <w:jc w:val="center"/>
        <w:rPr>
          <w:rFonts w:eastAsiaTheme="minorHAnsi" w:cs="Arial"/>
          <w:i w:val="0"/>
          <w:iCs w:val="0"/>
          <w:sz w:val="22"/>
          <w:szCs w:val="24"/>
        </w:rPr>
      </w:pPr>
      <w:r w:rsidRPr="00C52CAA">
        <w:rPr>
          <w:i w:val="0"/>
          <w:iCs w:val="0"/>
          <w:sz w:val="22"/>
          <w:szCs w:val="22"/>
        </w:rPr>
        <w:t xml:space="preserve">Gráfico </w:t>
      </w:r>
      <w:r w:rsidRPr="00C52CAA">
        <w:rPr>
          <w:i w:val="0"/>
          <w:iCs w:val="0"/>
          <w:sz w:val="22"/>
          <w:szCs w:val="22"/>
        </w:rPr>
        <w:fldChar w:fldCharType="begin"/>
      </w:r>
      <w:r w:rsidRPr="00C52CAA">
        <w:rPr>
          <w:i w:val="0"/>
          <w:iCs w:val="0"/>
          <w:sz w:val="22"/>
          <w:szCs w:val="22"/>
        </w:rPr>
        <w:instrText xml:space="preserve"> SEQ Gráfico \* ARABIC </w:instrText>
      </w:r>
      <w:r w:rsidRPr="00C52CAA">
        <w:rPr>
          <w:i w:val="0"/>
          <w:iCs w:val="0"/>
          <w:sz w:val="22"/>
          <w:szCs w:val="22"/>
        </w:rPr>
        <w:fldChar w:fldCharType="separate"/>
      </w:r>
      <w:r w:rsidR="00FF1FDC">
        <w:rPr>
          <w:i w:val="0"/>
          <w:iCs w:val="0"/>
          <w:noProof/>
          <w:sz w:val="22"/>
          <w:szCs w:val="22"/>
        </w:rPr>
        <w:t>3</w:t>
      </w:r>
      <w:r w:rsidRPr="00C52CAA">
        <w:rPr>
          <w:i w:val="0"/>
          <w:iCs w:val="0"/>
          <w:sz w:val="22"/>
          <w:szCs w:val="22"/>
        </w:rPr>
        <w:fldChar w:fldCharType="end"/>
      </w:r>
    </w:p>
    <w:p w14:paraId="2E4729ED" w14:textId="77777777" w:rsidR="00C52CAA" w:rsidRDefault="00C52CAA" w:rsidP="00C52CAA">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06BF1461" w14:textId="566797F4" w:rsidR="00270C74" w:rsidRDefault="00C52CAA" w:rsidP="00C52CAA">
      <w:pPr>
        <w:pStyle w:val="Caption"/>
        <w:spacing w:before="0" w:after="0" w:line="276" w:lineRule="auto"/>
        <w:jc w:val="center"/>
        <w:rPr>
          <w:rFonts w:cs="Arial"/>
          <w:i w:val="0"/>
          <w:sz w:val="22"/>
          <w:szCs w:val="22"/>
        </w:rPr>
      </w:pPr>
      <w:r>
        <w:rPr>
          <w:rFonts w:cs="Arial"/>
          <w:i w:val="0"/>
          <w:sz w:val="22"/>
          <w:szCs w:val="22"/>
        </w:rPr>
        <w:t xml:space="preserve">Ejecución </w:t>
      </w:r>
      <w:r w:rsidR="00E24BB9">
        <w:rPr>
          <w:rFonts w:cs="Arial"/>
          <w:i w:val="0"/>
          <w:sz w:val="22"/>
          <w:szCs w:val="22"/>
        </w:rPr>
        <w:t>Presupuestaria Acumulada</w:t>
      </w:r>
      <w:r w:rsidR="00DC4CA9">
        <w:rPr>
          <w:rFonts w:cs="Arial"/>
          <w:i w:val="0"/>
          <w:sz w:val="22"/>
          <w:szCs w:val="22"/>
        </w:rPr>
        <w:t xml:space="preserve"> </w:t>
      </w:r>
    </w:p>
    <w:p w14:paraId="7B20270F" w14:textId="06C88208" w:rsidR="00C52CAA" w:rsidRDefault="00270C74" w:rsidP="00C52CAA">
      <w:pPr>
        <w:pStyle w:val="Caption"/>
        <w:spacing w:before="0" w:after="0" w:line="276" w:lineRule="auto"/>
        <w:jc w:val="center"/>
        <w:rPr>
          <w:rFonts w:cs="Arial"/>
          <w:i w:val="0"/>
          <w:sz w:val="22"/>
          <w:szCs w:val="22"/>
        </w:rPr>
      </w:pPr>
      <w:r>
        <w:rPr>
          <w:rFonts w:cs="Arial"/>
          <w:i w:val="0"/>
          <w:sz w:val="22"/>
          <w:szCs w:val="22"/>
        </w:rPr>
        <w:t xml:space="preserve">Al </w:t>
      </w:r>
      <w:r w:rsidR="00D54E22">
        <w:rPr>
          <w:rFonts w:cs="Arial"/>
          <w:i w:val="0"/>
          <w:sz w:val="22"/>
          <w:szCs w:val="22"/>
        </w:rPr>
        <w:t>I</w:t>
      </w:r>
      <w:r w:rsidR="00DF3E21">
        <w:rPr>
          <w:rFonts w:cs="Arial"/>
          <w:i w:val="0"/>
          <w:sz w:val="22"/>
          <w:szCs w:val="22"/>
        </w:rPr>
        <w:t>I</w:t>
      </w:r>
      <w:r w:rsidR="00D54E22">
        <w:rPr>
          <w:rFonts w:cs="Arial"/>
          <w:i w:val="0"/>
          <w:sz w:val="22"/>
          <w:szCs w:val="22"/>
        </w:rPr>
        <w:t>I trimestre</w:t>
      </w:r>
    </w:p>
    <w:p w14:paraId="1B8772F9" w14:textId="38DF5F29" w:rsidR="00C52CAA" w:rsidRDefault="00C52CAA" w:rsidP="00C52CAA">
      <w:pPr>
        <w:pStyle w:val="Caption"/>
        <w:spacing w:before="0" w:after="0" w:line="276" w:lineRule="auto"/>
        <w:jc w:val="center"/>
        <w:rPr>
          <w:rFonts w:cs="Arial"/>
          <w:i w:val="0"/>
          <w:sz w:val="22"/>
          <w:szCs w:val="22"/>
        </w:rPr>
      </w:pPr>
      <w:r>
        <w:rPr>
          <w:rFonts w:cs="Arial"/>
          <w:i w:val="0"/>
          <w:sz w:val="22"/>
          <w:szCs w:val="22"/>
        </w:rPr>
        <w:t>Servicios</w:t>
      </w:r>
    </w:p>
    <w:p w14:paraId="0D08C046" w14:textId="58EDF926" w:rsidR="00244E23" w:rsidRDefault="00C52CAA" w:rsidP="00C52CAA">
      <w:pPr>
        <w:pStyle w:val="Caption"/>
        <w:spacing w:before="0" w:after="0" w:line="276" w:lineRule="auto"/>
        <w:jc w:val="center"/>
        <w:rPr>
          <w:rFonts w:cs="Arial"/>
          <w:bCs/>
        </w:rPr>
      </w:pPr>
      <w:r>
        <w:rPr>
          <w:rFonts w:cs="Arial"/>
          <w:i w:val="0"/>
          <w:sz w:val="22"/>
          <w:szCs w:val="22"/>
        </w:rPr>
        <w:t>En miles de colones</w:t>
      </w:r>
    </w:p>
    <w:p w14:paraId="2451D57E" w14:textId="3B7890B9" w:rsidR="00E30058" w:rsidRDefault="00DF3E21" w:rsidP="00180D19">
      <w:pPr>
        <w:pStyle w:val="Caption"/>
        <w:spacing w:line="276" w:lineRule="auto"/>
        <w:jc w:val="center"/>
        <w:rPr>
          <w:rFonts w:cs="Arial"/>
          <w:bCs/>
        </w:rPr>
      </w:pPr>
      <w:r>
        <w:rPr>
          <w:rFonts w:cs="Arial"/>
          <w:bCs/>
          <w:noProof/>
        </w:rPr>
        <w:drawing>
          <wp:inline distT="0" distB="0" distL="0" distR="0" wp14:anchorId="5FDFE257" wp14:editId="10DFDB71">
            <wp:extent cx="4356468" cy="2230836"/>
            <wp:effectExtent l="0" t="0" r="6350" b="0"/>
            <wp:docPr id="211095988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71419" cy="2238492"/>
                    </a:xfrm>
                    <a:prstGeom prst="rect">
                      <a:avLst/>
                    </a:prstGeom>
                    <a:noFill/>
                  </pic:spPr>
                </pic:pic>
              </a:graphicData>
            </a:graphic>
          </wp:inline>
        </w:drawing>
      </w:r>
    </w:p>
    <w:p w14:paraId="175C1D57" w14:textId="43DE4E79" w:rsidR="00180D19" w:rsidRPr="00180D19" w:rsidRDefault="00180D19" w:rsidP="00180D19">
      <w:pPr>
        <w:pStyle w:val="Caption"/>
        <w:spacing w:line="276" w:lineRule="auto"/>
        <w:jc w:val="left"/>
        <w:rPr>
          <w:rFonts w:cs="Arial"/>
          <w:b w:val="0"/>
          <w:bCs/>
          <w:i w:val="0"/>
          <w:iCs w:val="0"/>
        </w:rPr>
      </w:pPr>
      <w:r w:rsidRPr="00180D19">
        <w:rPr>
          <w:rFonts w:cs="Arial"/>
          <w:b w:val="0"/>
          <w:bCs/>
          <w:i w:val="0"/>
          <w:iCs w:val="0"/>
          <w:sz w:val="18"/>
        </w:rPr>
        <w:t>Fuente:  Sistema Integrado Financiero Suministros</w:t>
      </w:r>
    </w:p>
    <w:p w14:paraId="72781857" w14:textId="77777777" w:rsidR="00E30058" w:rsidRPr="00822284" w:rsidRDefault="00E30058" w:rsidP="00E30058">
      <w:pPr>
        <w:spacing w:after="0"/>
        <w:rPr>
          <w:rFonts w:cs="Arial"/>
          <w:bCs/>
        </w:rPr>
      </w:pPr>
    </w:p>
    <w:p w14:paraId="1E4C76FB" w14:textId="7713CBE1" w:rsidR="00E30058" w:rsidRPr="00E900C0" w:rsidRDefault="00E30058" w:rsidP="0016739B">
      <w:pPr>
        <w:pStyle w:val="Heading4"/>
        <w:numPr>
          <w:ilvl w:val="0"/>
          <w:numId w:val="30"/>
        </w:numPr>
        <w:rPr>
          <w:u w:val="none"/>
        </w:rPr>
      </w:pPr>
      <w:r w:rsidRPr="00E900C0">
        <w:rPr>
          <w:u w:val="none"/>
        </w:rPr>
        <w:t xml:space="preserve">Materiales y Suministros  </w:t>
      </w:r>
    </w:p>
    <w:p w14:paraId="4C49D38A" w14:textId="5F28166F" w:rsidR="003A530C" w:rsidRPr="003A530C" w:rsidRDefault="00E30058" w:rsidP="003A530C">
      <w:pPr>
        <w:spacing w:after="0"/>
        <w:rPr>
          <w:rFonts w:cs="Arial"/>
          <w:bCs/>
        </w:rPr>
      </w:pPr>
      <w:r w:rsidRPr="00822284">
        <w:rPr>
          <w:rFonts w:cs="Arial"/>
          <w:bCs/>
        </w:rPr>
        <w:t xml:space="preserve"> </w:t>
      </w:r>
      <w:r w:rsidR="003A530C" w:rsidRPr="003A530C">
        <w:rPr>
          <w:rFonts w:cs="Arial"/>
          <w:bCs/>
        </w:rPr>
        <w:t xml:space="preserve">El análisis de la ejecución presupuestaria muestra que los programas evaluados han tenido dificultades para alcanzar el </w:t>
      </w:r>
      <w:r w:rsidR="00DD4609">
        <w:rPr>
          <w:rFonts w:cs="Arial"/>
          <w:bCs/>
        </w:rPr>
        <w:t>promedio</w:t>
      </w:r>
      <w:r w:rsidR="003A530C" w:rsidRPr="003A530C">
        <w:rPr>
          <w:rFonts w:cs="Arial"/>
          <w:bCs/>
        </w:rPr>
        <w:t xml:space="preserve"> del 25% </w:t>
      </w:r>
      <w:r w:rsidR="00A8061F">
        <w:rPr>
          <w:rFonts w:cs="Arial"/>
          <w:bCs/>
        </w:rPr>
        <w:t>supuesto</w:t>
      </w:r>
      <w:r w:rsidR="003A530C" w:rsidRPr="003A530C">
        <w:rPr>
          <w:rFonts w:cs="Arial"/>
          <w:bCs/>
        </w:rPr>
        <w:t xml:space="preserve"> durante el </w:t>
      </w:r>
      <w:r w:rsidR="00F4771C">
        <w:rPr>
          <w:rFonts w:cs="Arial"/>
          <w:bCs/>
        </w:rPr>
        <w:t>tercer</w:t>
      </w:r>
      <w:r w:rsidR="003A530C" w:rsidRPr="003A530C">
        <w:rPr>
          <w:rFonts w:cs="Arial"/>
          <w:bCs/>
        </w:rPr>
        <w:t xml:space="preserve"> trimestre. En particular, el programa de </w:t>
      </w:r>
      <w:r w:rsidR="00CB2853">
        <w:rPr>
          <w:rFonts w:cs="Arial"/>
          <w:bCs/>
        </w:rPr>
        <w:t>Hidrantes</w:t>
      </w:r>
      <w:r w:rsidR="003A530C" w:rsidRPr="003A530C">
        <w:rPr>
          <w:rFonts w:cs="Arial"/>
          <w:bCs/>
        </w:rPr>
        <w:t xml:space="preserve"> y el de </w:t>
      </w:r>
      <w:r w:rsidR="00CB6CE9">
        <w:rPr>
          <w:rFonts w:cs="Arial"/>
          <w:bCs/>
        </w:rPr>
        <w:t>Administración Superior y Apoyo Institucional</w:t>
      </w:r>
      <w:r w:rsidR="003A530C" w:rsidRPr="003A530C">
        <w:rPr>
          <w:rFonts w:cs="Arial"/>
          <w:bCs/>
        </w:rPr>
        <w:t xml:space="preserve"> registraron las ejecuciones más bajas, con porcentajes del </w:t>
      </w:r>
      <w:r w:rsidR="00CA1187" w:rsidRPr="00EE4F2A">
        <w:rPr>
          <w:rFonts w:cs="Arial"/>
          <w:b/>
        </w:rPr>
        <w:t>7.25</w:t>
      </w:r>
      <w:r w:rsidR="003A530C" w:rsidRPr="00EE4F2A">
        <w:rPr>
          <w:rFonts w:cs="Arial"/>
          <w:b/>
        </w:rPr>
        <w:t>%</w:t>
      </w:r>
      <w:r w:rsidR="003A530C" w:rsidRPr="003A530C">
        <w:rPr>
          <w:rFonts w:cs="Arial"/>
          <w:bCs/>
        </w:rPr>
        <w:t xml:space="preserve"> y </w:t>
      </w:r>
      <w:r w:rsidR="00CA1187" w:rsidRPr="00EE4F2A">
        <w:rPr>
          <w:rFonts w:cs="Arial"/>
          <w:b/>
        </w:rPr>
        <w:t>9.97</w:t>
      </w:r>
      <w:r w:rsidR="003A530C" w:rsidRPr="00EE4F2A">
        <w:rPr>
          <w:rFonts w:cs="Arial"/>
          <w:b/>
        </w:rPr>
        <w:t>%</w:t>
      </w:r>
      <w:r w:rsidR="003A530C" w:rsidRPr="003A530C">
        <w:rPr>
          <w:rFonts w:cs="Arial"/>
          <w:bCs/>
        </w:rPr>
        <w:t>, respectivamente. Esto indica posibles desafíos en la implementación de proyectos de inversión y en la gestión operativa de infraestructuras, que podrían estar afectando la utilización efectiva de los recursos asignados.</w:t>
      </w:r>
    </w:p>
    <w:p w14:paraId="47452BC0" w14:textId="77777777" w:rsidR="003A530C" w:rsidRPr="003A530C" w:rsidRDefault="003A530C" w:rsidP="003A530C">
      <w:pPr>
        <w:spacing w:after="0"/>
        <w:rPr>
          <w:rFonts w:cs="Arial"/>
          <w:bCs/>
        </w:rPr>
      </w:pPr>
    </w:p>
    <w:p w14:paraId="43AC3DB1" w14:textId="4C385AC8" w:rsidR="003A530C" w:rsidRPr="003A530C" w:rsidRDefault="003A530C" w:rsidP="003A530C">
      <w:pPr>
        <w:spacing w:after="0"/>
        <w:rPr>
          <w:rFonts w:cs="Arial"/>
          <w:bCs/>
        </w:rPr>
      </w:pPr>
      <w:r w:rsidRPr="003A530C">
        <w:rPr>
          <w:rFonts w:cs="Arial"/>
          <w:bCs/>
        </w:rPr>
        <w:t xml:space="preserve">Por otro lado, el programa de </w:t>
      </w:r>
      <w:r w:rsidR="00CA1187">
        <w:rPr>
          <w:rFonts w:cs="Arial"/>
          <w:bCs/>
        </w:rPr>
        <w:t>Operación</w:t>
      </w:r>
      <w:r w:rsidR="00EE26B9">
        <w:rPr>
          <w:rFonts w:cs="Arial"/>
          <w:bCs/>
        </w:rPr>
        <w:t>, mantenimiento y comercialización de Acueducto</w:t>
      </w:r>
      <w:r w:rsidRPr="003A530C">
        <w:rPr>
          <w:rFonts w:cs="Arial"/>
          <w:bCs/>
        </w:rPr>
        <w:t>, así como el de</w:t>
      </w:r>
      <w:r w:rsidR="00EE26B9">
        <w:rPr>
          <w:rFonts w:cs="Arial"/>
          <w:bCs/>
        </w:rPr>
        <w:t xml:space="preserve"> Operación, mantenimiento y comercialización de Alcantarillado</w:t>
      </w:r>
      <w:r w:rsidRPr="003A530C">
        <w:rPr>
          <w:rFonts w:cs="Arial"/>
          <w:bCs/>
        </w:rPr>
        <w:t>,</w:t>
      </w:r>
      <w:r w:rsidR="00C26FA0">
        <w:rPr>
          <w:rFonts w:cs="Arial"/>
          <w:bCs/>
        </w:rPr>
        <w:t xml:space="preserve"> muestran una ejecución más alta, sin embargo, </w:t>
      </w:r>
      <w:r w:rsidRPr="003A530C">
        <w:rPr>
          <w:rFonts w:cs="Arial"/>
          <w:bCs/>
        </w:rPr>
        <w:t xml:space="preserve">también mostraron ejecuciones por debajo del objetivo establecido, con un </w:t>
      </w:r>
      <w:r w:rsidRPr="00EE4F2A">
        <w:rPr>
          <w:rFonts w:cs="Arial"/>
          <w:b/>
        </w:rPr>
        <w:t>1</w:t>
      </w:r>
      <w:r w:rsidR="00EE4F2A" w:rsidRPr="00EE4F2A">
        <w:rPr>
          <w:rFonts w:cs="Arial"/>
          <w:b/>
        </w:rPr>
        <w:t>6</w:t>
      </w:r>
      <w:r w:rsidRPr="00EE4F2A">
        <w:rPr>
          <w:rFonts w:cs="Arial"/>
          <w:b/>
        </w:rPr>
        <w:t>.</w:t>
      </w:r>
      <w:r w:rsidR="00EE4F2A" w:rsidRPr="00EE4F2A">
        <w:rPr>
          <w:rFonts w:cs="Arial"/>
          <w:b/>
        </w:rPr>
        <w:t>90</w:t>
      </w:r>
      <w:r w:rsidRPr="00EE4F2A">
        <w:rPr>
          <w:rFonts w:cs="Arial"/>
          <w:b/>
        </w:rPr>
        <w:t>%</w:t>
      </w:r>
      <w:r w:rsidRPr="003A530C">
        <w:rPr>
          <w:rFonts w:cs="Arial"/>
          <w:bCs/>
        </w:rPr>
        <w:t xml:space="preserve"> y un </w:t>
      </w:r>
      <w:r w:rsidR="00EE4F2A" w:rsidRPr="00EE4F2A">
        <w:rPr>
          <w:rFonts w:cs="Arial"/>
          <w:b/>
        </w:rPr>
        <w:t>13.91</w:t>
      </w:r>
      <w:r w:rsidRPr="00EE4F2A">
        <w:rPr>
          <w:rFonts w:cs="Arial"/>
          <w:b/>
        </w:rPr>
        <w:t>%</w:t>
      </w:r>
      <w:r w:rsidRPr="003A530C">
        <w:rPr>
          <w:rFonts w:cs="Arial"/>
          <w:bCs/>
        </w:rPr>
        <w:t>, respectivamente. Estos resultados sugieren la necesidad de revisar las estrategias de administración y asignación de recursos en áreas administrativas y de servicios específicos, como el mantenimiento de hidrantes, para mejorar la eficiencia en el uso de los fondos presupuestarios.</w:t>
      </w:r>
    </w:p>
    <w:p w14:paraId="41C77A14" w14:textId="77777777" w:rsidR="003A530C" w:rsidRPr="003A530C" w:rsidRDefault="003A530C" w:rsidP="003A530C">
      <w:pPr>
        <w:spacing w:after="0"/>
        <w:rPr>
          <w:rFonts w:cs="Arial"/>
          <w:bCs/>
        </w:rPr>
      </w:pPr>
    </w:p>
    <w:p w14:paraId="421DEFC9" w14:textId="11B41B25" w:rsidR="00902588" w:rsidRDefault="003A530C" w:rsidP="00830C05">
      <w:pPr>
        <w:spacing w:after="0"/>
        <w:rPr>
          <w:rFonts w:cs="Arial"/>
          <w:bCs/>
        </w:rPr>
      </w:pPr>
      <w:r w:rsidRPr="003A530C">
        <w:rPr>
          <w:rFonts w:cs="Arial"/>
          <w:bCs/>
        </w:rPr>
        <w:t xml:space="preserve">En conjunto, el total de la ejecución presupuestaria alcanzó un </w:t>
      </w:r>
      <w:r w:rsidRPr="00560944">
        <w:rPr>
          <w:rFonts w:cs="Arial"/>
          <w:b/>
        </w:rPr>
        <w:t>1</w:t>
      </w:r>
      <w:r w:rsidR="00EE4F2A">
        <w:rPr>
          <w:rFonts w:cs="Arial"/>
          <w:b/>
        </w:rPr>
        <w:t>5</w:t>
      </w:r>
      <w:r w:rsidRPr="00560944">
        <w:rPr>
          <w:rFonts w:cs="Arial"/>
          <w:b/>
        </w:rPr>
        <w:t>.</w:t>
      </w:r>
      <w:r w:rsidR="00EE4F2A">
        <w:rPr>
          <w:rFonts w:cs="Arial"/>
          <w:b/>
        </w:rPr>
        <w:t>13</w:t>
      </w:r>
      <w:r w:rsidRPr="00560944">
        <w:rPr>
          <w:rFonts w:cs="Arial"/>
          <w:b/>
        </w:rPr>
        <w:t>%,</w:t>
      </w:r>
      <w:r w:rsidRPr="003A530C">
        <w:rPr>
          <w:rFonts w:cs="Arial"/>
          <w:bCs/>
        </w:rPr>
        <w:t xml:space="preserve"> reflejando una necesidad generalizada de mejorar la planificación y la implementación de los recursos para cumplir con los objetivos financieros establecidos.</w:t>
      </w:r>
    </w:p>
    <w:p w14:paraId="28A4CA52" w14:textId="77777777" w:rsidR="00EE4F2A" w:rsidRDefault="00EE4F2A" w:rsidP="00830C05">
      <w:pPr>
        <w:spacing w:after="0"/>
        <w:rPr>
          <w:rFonts w:cs="Arial"/>
          <w:bCs/>
        </w:rPr>
      </w:pPr>
    </w:p>
    <w:p w14:paraId="76340C36" w14:textId="141434CA" w:rsidR="00EE4F2A" w:rsidRDefault="00D476B5" w:rsidP="00830C05">
      <w:pPr>
        <w:spacing w:after="0"/>
        <w:rPr>
          <w:rFonts w:cs="Arial"/>
          <w:bCs/>
        </w:rPr>
      </w:pPr>
      <w:r>
        <w:rPr>
          <w:rFonts w:cs="Arial"/>
          <w:bCs/>
        </w:rPr>
        <w:t>Por su parte, en términos generales y acumulados se tiene que al cierre de los nueve meses que se registran del año, se</w:t>
      </w:r>
      <w:r w:rsidR="00D33115">
        <w:rPr>
          <w:rFonts w:cs="Arial"/>
          <w:bCs/>
        </w:rPr>
        <w:t xml:space="preserve"> alcanza un </w:t>
      </w:r>
      <w:r w:rsidR="00D33115" w:rsidRPr="00D33115">
        <w:rPr>
          <w:rFonts w:cs="Arial"/>
          <w:b/>
        </w:rPr>
        <w:t>44.26%</w:t>
      </w:r>
      <w:r w:rsidR="00D33115">
        <w:rPr>
          <w:rFonts w:cs="Arial"/>
          <w:b/>
        </w:rPr>
        <w:t xml:space="preserve">, </w:t>
      </w:r>
      <w:r w:rsidR="00D33115">
        <w:rPr>
          <w:rFonts w:cs="Arial"/>
          <w:bCs/>
        </w:rPr>
        <w:t xml:space="preserve">en donde a continuación se puede observar </w:t>
      </w:r>
      <w:r w:rsidR="004C4F73">
        <w:rPr>
          <w:rFonts w:cs="Arial"/>
          <w:bCs/>
        </w:rPr>
        <w:t xml:space="preserve">el comportamiento de la partida de </w:t>
      </w:r>
      <w:r w:rsidR="004A7A5F">
        <w:rPr>
          <w:rFonts w:cs="Arial"/>
          <w:bCs/>
        </w:rPr>
        <w:t>Materiales y Suministros</w:t>
      </w:r>
      <w:r w:rsidR="004C4F73">
        <w:rPr>
          <w:rFonts w:cs="Arial"/>
          <w:bCs/>
        </w:rPr>
        <w:t xml:space="preserve"> por programa </w:t>
      </w:r>
      <w:r w:rsidR="004A7A5F">
        <w:rPr>
          <w:rFonts w:cs="Arial"/>
          <w:bCs/>
        </w:rPr>
        <w:t>presupuestario</w:t>
      </w:r>
      <w:r w:rsidR="004C4F73">
        <w:rPr>
          <w:rFonts w:cs="Arial"/>
          <w:bCs/>
        </w:rPr>
        <w:t>.</w:t>
      </w:r>
    </w:p>
    <w:p w14:paraId="5EE7E5FD" w14:textId="77777777" w:rsidR="004C4F73" w:rsidRPr="00D33115" w:rsidRDefault="004C4F73" w:rsidP="00830C05">
      <w:pPr>
        <w:spacing w:after="0"/>
        <w:rPr>
          <w:rFonts w:cs="Arial"/>
          <w:bCs/>
        </w:rPr>
      </w:pPr>
    </w:p>
    <w:p w14:paraId="143BDEDF" w14:textId="27BAC2B1" w:rsidR="00FA0240" w:rsidRPr="00FA0240" w:rsidRDefault="00FA0240" w:rsidP="00FA0240">
      <w:pPr>
        <w:pStyle w:val="Caption"/>
        <w:jc w:val="center"/>
        <w:rPr>
          <w:rFonts w:cs="Arial"/>
          <w:i w:val="0"/>
          <w:iCs w:val="0"/>
          <w:sz w:val="24"/>
          <w:szCs w:val="24"/>
        </w:rPr>
      </w:pPr>
      <w:r w:rsidRPr="00FA0240">
        <w:rPr>
          <w:i w:val="0"/>
          <w:iCs w:val="0"/>
          <w:sz w:val="22"/>
          <w:szCs w:val="22"/>
        </w:rPr>
        <w:t xml:space="preserve">Gráfico </w:t>
      </w:r>
      <w:r w:rsidRPr="00FA0240">
        <w:rPr>
          <w:i w:val="0"/>
          <w:iCs w:val="0"/>
          <w:sz w:val="22"/>
          <w:szCs w:val="22"/>
        </w:rPr>
        <w:fldChar w:fldCharType="begin"/>
      </w:r>
      <w:r w:rsidRPr="00FA0240">
        <w:rPr>
          <w:i w:val="0"/>
          <w:iCs w:val="0"/>
          <w:sz w:val="22"/>
          <w:szCs w:val="22"/>
        </w:rPr>
        <w:instrText xml:space="preserve"> SEQ Gráfico \* ARABIC </w:instrText>
      </w:r>
      <w:r w:rsidRPr="00FA0240">
        <w:rPr>
          <w:i w:val="0"/>
          <w:iCs w:val="0"/>
          <w:sz w:val="22"/>
          <w:szCs w:val="22"/>
        </w:rPr>
        <w:fldChar w:fldCharType="separate"/>
      </w:r>
      <w:r w:rsidR="00FF1FDC">
        <w:rPr>
          <w:i w:val="0"/>
          <w:iCs w:val="0"/>
          <w:noProof/>
          <w:sz w:val="22"/>
          <w:szCs w:val="22"/>
        </w:rPr>
        <w:t>4</w:t>
      </w:r>
      <w:r w:rsidRPr="00FA0240">
        <w:rPr>
          <w:i w:val="0"/>
          <w:iCs w:val="0"/>
          <w:sz w:val="22"/>
          <w:szCs w:val="22"/>
        </w:rPr>
        <w:fldChar w:fldCharType="end"/>
      </w:r>
    </w:p>
    <w:p w14:paraId="0D78C57C" w14:textId="65BCBA17" w:rsidR="00FA0240" w:rsidRDefault="00FA0240" w:rsidP="00FA0240">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1B877AB4" w14:textId="442507DC" w:rsidR="004C4F73" w:rsidRDefault="00FA0240" w:rsidP="00FA0240">
      <w:pPr>
        <w:pStyle w:val="Caption"/>
        <w:spacing w:before="0" w:after="0" w:line="276" w:lineRule="auto"/>
        <w:jc w:val="center"/>
        <w:rPr>
          <w:rFonts w:cs="Arial"/>
          <w:i w:val="0"/>
          <w:sz w:val="22"/>
          <w:szCs w:val="22"/>
        </w:rPr>
      </w:pPr>
      <w:r>
        <w:rPr>
          <w:rFonts w:cs="Arial"/>
          <w:i w:val="0"/>
          <w:sz w:val="22"/>
          <w:szCs w:val="22"/>
        </w:rPr>
        <w:t xml:space="preserve">Ejecución Presupuestaria </w:t>
      </w:r>
      <w:r w:rsidR="004C4F73">
        <w:rPr>
          <w:rFonts w:cs="Arial"/>
          <w:i w:val="0"/>
          <w:sz w:val="22"/>
          <w:szCs w:val="22"/>
        </w:rPr>
        <w:t>Acumulada</w:t>
      </w:r>
    </w:p>
    <w:p w14:paraId="6D3CD8D9" w14:textId="377B1DF7" w:rsidR="00FA0240" w:rsidRDefault="004C4F73" w:rsidP="00FA0240">
      <w:pPr>
        <w:pStyle w:val="Caption"/>
        <w:spacing w:before="0" w:after="0" w:line="276" w:lineRule="auto"/>
        <w:jc w:val="center"/>
        <w:rPr>
          <w:rFonts w:cs="Arial"/>
          <w:i w:val="0"/>
          <w:sz w:val="22"/>
          <w:szCs w:val="22"/>
        </w:rPr>
      </w:pPr>
      <w:r>
        <w:rPr>
          <w:rFonts w:cs="Arial"/>
          <w:i w:val="0"/>
          <w:sz w:val="22"/>
          <w:szCs w:val="22"/>
        </w:rPr>
        <w:t>I</w:t>
      </w:r>
      <w:r w:rsidR="00D54E22">
        <w:rPr>
          <w:rFonts w:cs="Arial"/>
          <w:i w:val="0"/>
          <w:sz w:val="22"/>
          <w:szCs w:val="22"/>
        </w:rPr>
        <w:t>II trimestre</w:t>
      </w:r>
    </w:p>
    <w:p w14:paraId="5257DC84" w14:textId="2BB42E16" w:rsidR="00FA0240" w:rsidRDefault="001775BA" w:rsidP="00FA0240">
      <w:pPr>
        <w:pStyle w:val="Caption"/>
        <w:spacing w:before="0" w:after="0" w:line="276" w:lineRule="auto"/>
        <w:jc w:val="center"/>
        <w:rPr>
          <w:rFonts w:cs="Arial"/>
          <w:i w:val="0"/>
          <w:sz w:val="22"/>
          <w:szCs w:val="22"/>
        </w:rPr>
      </w:pPr>
      <w:r>
        <w:rPr>
          <w:rFonts w:cs="Arial"/>
          <w:i w:val="0"/>
          <w:sz w:val="22"/>
          <w:szCs w:val="22"/>
        </w:rPr>
        <w:t>Materiales y Suministros</w:t>
      </w:r>
    </w:p>
    <w:p w14:paraId="0FB38C26" w14:textId="77777777" w:rsidR="00FA0240" w:rsidRDefault="00FA0240" w:rsidP="00FA0240">
      <w:pPr>
        <w:pStyle w:val="Caption"/>
        <w:spacing w:before="0" w:after="0" w:line="276" w:lineRule="auto"/>
        <w:jc w:val="center"/>
        <w:rPr>
          <w:rFonts w:cs="Arial"/>
          <w:bCs/>
        </w:rPr>
      </w:pPr>
      <w:r>
        <w:rPr>
          <w:rFonts w:cs="Arial"/>
          <w:i w:val="0"/>
          <w:sz w:val="22"/>
          <w:szCs w:val="22"/>
        </w:rPr>
        <w:t>En miles de colones</w:t>
      </w:r>
    </w:p>
    <w:p w14:paraId="2440A4A0" w14:textId="16904D4D" w:rsidR="00E30058" w:rsidRPr="00822284" w:rsidRDefault="00E24BB9" w:rsidP="00E11B91">
      <w:pPr>
        <w:pStyle w:val="Caption"/>
        <w:spacing w:line="276" w:lineRule="auto"/>
        <w:jc w:val="center"/>
        <w:rPr>
          <w:rFonts w:cs="Arial"/>
          <w:b w:val="0"/>
          <w:bCs/>
        </w:rPr>
      </w:pPr>
      <w:r>
        <w:rPr>
          <w:rFonts w:cs="Arial"/>
          <w:b w:val="0"/>
          <w:bCs/>
          <w:noProof/>
        </w:rPr>
        <w:drawing>
          <wp:inline distT="0" distB="0" distL="0" distR="0" wp14:anchorId="4F3A2D59" wp14:editId="55BEB984">
            <wp:extent cx="4363611" cy="2236446"/>
            <wp:effectExtent l="0" t="0" r="0" b="0"/>
            <wp:docPr id="168605734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2337" cy="2246044"/>
                    </a:xfrm>
                    <a:prstGeom prst="rect">
                      <a:avLst/>
                    </a:prstGeom>
                    <a:noFill/>
                  </pic:spPr>
                </pic:pic>
              </a:graphicData>
            </a:graphic>
          </wp:inline>
        </w:drawing>
      </w:r>
    </w:p>
    <w:p w14:paraId="5EF84B91" w14:textId="77777777" w:rsidR="00E30058" w:rsidRPr="00822284" w:rsidRDefault="00E30058" w:rsidP="00E30058">
      <w:pPr>
        <w:spacing w:after="0"/>
        <w:rPr>
          <w:rFonts w:cs="Arial"/>
        </w:rPr>
      </w:pPr>
      <w:r w:rsidRPr="00180D19">
        <w:rPr>
          <w:rFonts w:cs="Arial"/>
          <w:sz w:val="18"/>
          <w:szCs w:val="20"/>
        </w:rPr>
        <w:t xml:space="preserve">Fuente:  Sistema Integrado Financiero Suministros </w:t>
      </w:r>
    </w:p>
    <w:p w14:paraId="7677D16A" w14:textId="77777777" w:rsidR="00E30058" w:rsidRPr="00822284" w:rsidRDefault="00E30058" w:rsidP="00E30058">
      <w:pPr>
        <w:spacing w:after="0"/>
        <w:rPr>
          <w:rFonts w:cs="Arial"/>
          <w:b/>
        </w:rPr>
      </w:pPr>
      <w:r w:rsidRPr="00822284">
        <w:rPr>
          <w:rFonts w:cs="Arial"/>
          <w:b/>
        </w:rPr>
        <w:t xml:space="preserve"> </w:t>
      </w:r>
    </w:p>
    <w:p w14:paraId="24DA7EBA" w14:textId="72F0D1E9" w:rsidR="00E30058" w:rsidRPr="00822284" w:rsidRDefault="00E30058" w:rsidP="00E30058">
      <w:pPr>
        <w:spacing w:after="0"/>
        <w:rPr>
          <w:rFonts w:cs="Arial"/>
          <w:bCs/>
        </w:rPr>
      </w:pPr>
    </w:p>
    <w:p w14:paraId="6D3C7751" w14:textId="67341E5A" w:rsidR="00E30058" w:rsidRPr="00CB6CC5" w:rsidRDefault="00E30058" w:rsidP="00C418CC">
      <w:pPr>
        <w:pStyle w:val="Heading4"/>
        <w:numPr>
          <w:ilvl w:val="0"/>
          <w:numId w:val="30"/>
        </w:numPr>
        <w:rPr>
          <w:u w:val="none"/>
        </w:rPr>
      </w:pPr>
      <w:r w:rsidRPr="00CB6CC5">
        <w:rPr>
          <w:u w:val="none"/>
        </w:rPr>
        <w:t xml:space="preserve">Bienes Duraderos  </w:t>
      </w:r>
    </w:p>
    <w:p w14:paraId="43BA3EC9" w14:textId="77777777" w:rsidR="00E30058" w:rsidRPr="00822284" w:rsidRDefault="00E30058" w:rsidP="00E30058">
      <w:pPr>
        <w:spacing w:after="0"/>
        <w:rPr>
          <w:rFonts w:cs="Arial"/>
          <w:b/>
        </w:rPr>
      </w:pPr>
      <w:r w:rsidRPr="00822284">
        <w:rPr>
          <w:rFonts w:cs="Arial"/>
          <w:b/>
        </w:rPr>
        <w:t xml:space="preserve"> </w:t>
      </w:r>
    </w:p>
    <w:p w14:paraId="466AEBF6" w14:textId="18973B3E" w:rsidR="004B5084" w:rsidRPr="004B5084" w:rsidRDefault="004B5084" w:rsidP="004B5084">
      <w:pPr>
        <w:spacing w:after="0"/>
        <w:rPr>
          <w:rFonts w:cs="Arial"/>
          <w:bCs/>
        </w:rPr>
      </w:pPr>
      <w:r w:rsidRPr="004B5084">
        <w:rPr>
          <w:rFonts w:cs="Arial"/>
          <w:bCs/>
        </w:rPr>
        <w:t xml:space="preserve">El análisis de la ejecución presupuestaria revela que los programas de Inversiones y de Hidrantes han mostrado desempeños variados en relación con el objetivo de ejecución durante el </w:t>
      </w:r>
      <w:r w:rsidR="00F4771C">
        <w:rPr>
          <w:rFonts w:cs="Arial"/>
          <w:bCs/>
        </w:rPr>
        <w:t>tercer</w:t>
      </w:r>
      <w:r w:rsidRPr="004B5084">
        <w:rPr>
          <w:rFonts w:cs="Arial"/>
          <w:bCs/>
        </w:rPr>
        <w:t xml:space="preserve"> trimestre. En primer lugar, el programa de Inversiones, que contaba con un presupuesto final considerable de </w:t>
      </w:r>
      <w:r w:rsidR="00834A1E" w:rsidRPr="00DD2265">
        <w:rPr>
          <w:rFonts w:cs="Arial"/>
          <w:b/>
        </w:rPr>
        <w:t>₡</w:t>
      </w:r>
      <w:r w:rsidRPr="00DD2265">
        <w:rPr>
          <w:rFonts w:cs="Arial"/>
          <w:b/>
        </w:rPr>
        <w:t>8</w:t>
      </w:r>
      <w:r w:rsidR="00DD2265">
        <w:rPr>
          <w:rFonts w:cs="Arial"/>
          <w:b/>
        </w:rPr>
        <w:t>2.</w:t>
      </w:r>
      <w:r w:rsidR="00233E83">
        <w:rPr>
          <w:rFonts w:cs="Arial"/>
          <w:b/>
        </w:rPr>
        <w:t>706.482,05</w:t>
      </w:r>
      <w:r w:rsidRPr="004B5084">
        <w:rPr>
          <w:rFonts w:cs="Arial"/>
          <w:bCs/>
        </w:rPr>
        <w:t xml:space="preserve"> </w:t>
      </w:r>
      <w:r w:rsidR="00834A1E">
        <w:rPr>
          <w:rFonts w:cs="Arial"/>
          <w:bCs/>
        </w:rPr>
        <w:t>miles</w:t>
      </w:r>
      <w:r w:rsidRPr="004B5084">
        <w:rPr>
          <w:rFonts w:cs="Arial"/>
          <w:bCs/>
        </w:rPr>
        <w:t xml:space="preserve">, solo logró ejecutar el </w:t>
      </w:r>
      <w:r w:rsidR="00233E83">
        <w:rPr>
          <w:rFonts w:cs="Arial"/>
          <w:b/>
        </w:rPr>
        <w:t>14.05</w:t>
      </w:r>
      <w:r w:rsidRPr="00834A1E">
        <w:rPr>
          <w:rFonts w:cs="Arial"/>
          <w:b/>
        </w:rPr>
        <w:t>%</w:t>
      </w:r>
      <w:r w:rsidRPr="004B5084">
        <w:rPr>
          <w:rFonts w:cs="Arial"/>
          <w:bCs/>
        </w:rPr>
        <w:t xml:space="preserve"> de dicho presupuesto, equivalente a </w:t>
      </w:r>
      <w:r w:rsidR="00834A1E" w:rsidRPr="00233E83">
        <w:rPr>
          <w:rFonts w:cs="Arial"/>
          <w:b/>
        </w:rPr>
        <w:t>₡</w:t>
      </w:r>
      <w:r w:rsidR="00233E83">
        <w:rPr>
          <w:rFonts w:cs="Arial"/>
          <w:b/>
        </w:rPr>
        <w:t>11.621.536,76</w:t>
      </w:r>
      <w:r w:rsidRPr="004B5084">
        <w:rPr>
          <w:rFonts w:cs="Arial"/>
          <w:bCs/>
        </w:rPr>
        <w:t xml:space="preserve"> </w:t>
      </w:r>
      <w:r w:rsidR="00834A1E">
        <w:rPr>
          <w:rFonts w:cs="Arial"/>
          <w:bCs/>
        </w:rPr>
        <w:t>miles</w:t>
      </w:r>
      <w:r w:rsidRPr="004B5084">
        <w:rPr>
          <w:rFonts w:cs="Arial"/>
          <w:bCs/>
        </w:rPr>
        <w:t xml:space="preserve">. Este resultado sugiere que ha habido dificultades significativas en la implementación oportuna de proyectos de inversión, posiblemente debido a demoras en la </w:t>
      </w:r>
      <w:r w:rsidR="00834A1E">
        <w:rPr>
          <w:rFonts w:cs="Arial"/>
          <w:bCs/>
        </w:rPr>
        <w:t>programación</w:t>
      </w:r>
      <w:r w:rsidRPr="004B5084">
        <w:rPr>
          <w:rFonts w:cs="Arial"/>
          <w:bCs/>
        </w:rPr>
        <w:t>, licitación o ejecución de obras.</w:t>
      </w:r>
    </w:p>
    <w:p w14:paraId="0EEB17C8" w14:textId="77777777" w:rsidR="004B5084" w:rsidRPr="004B5084" w:rsidRDefault="004B5084" w:rsidP="004B5084">
      <w:pPr>
        <w:spacing w:after="0"/>
        <w:rPr>
          <w:rFonts w:cs="Arial"/>
          <w:bCs/>
        </w:rPr>
      </w:pPr>
    </w:p>
    <w:p w14:paraId="6BFC1E35" w14:textId="6E982A55" w:rsidR="004B5084" w:rsidRPr="004B5084" w:rsidRDefault="004B5084" w:rsidP="004B5084">
      <w:pPr>
        <w:spacing w:after="0"/>
        <w:rPr>
          <w:rFonts w:cs="Arial"/>
          <w:bCs/>
        </w:rPr>
      </w:pPr>
      <w:r w:rsidRPr="004B5084">
        <w:rPr>
          <w:rFonts w:cs="Arial"/>
          <w:bCs/>
        </w:rPr>
        <w:t xml:space="preserve">Por otro lado, el programa de Hidrantes, con un presupuesto final de </w:t>
      </w:r>
      <w:r w:rsidR="00834A1E" w:rsidRPr="00233E83">
        <w:rPr>
          <w:rFonts w:cs="Arial"/>
          <w:b/>
        </w:rPr>
        <w:t>₡</w:t>
      </w:r>
      <w:r w:rsidRPr="00233E83">
        <w:rPr>
          <w:rFonts w:cs="Arial"/>
          <w:b/>
        </w:rPr>
        <w:t>3</w:t>
      </w:r>
      <w:r w:rsidR="00881350">
        <w:rPr>
          <w:rFonts w:cs="Arial"/>
          <w:b/>
        </w:rPr>
        <w:t>.</w:t>
      </w:r>
      <w:r w:rsidR="00233E83">
        <w:rPr>
          <w:rFonts w:cs="Arial"/>
          <w:b/>
        </w:rPr>
        <w:t>130</w:t>
      </w:r>
      <w:r w:rsidR="00881350">
        <w:rPr>
          <w:rFonts w:cs="Arial"/>
          <w:b/>
        </w:rPr>
        <w:t>.060</w:t>
      </w:r>
      <w:r w:rsidRPr="00233E83">
        <w:rPr>
          <w:rFonts w:cs="Arial"/>
          <w:b/>
        </w:rPr>
        <w:t>.</w:t>
      </w:r>
      <w:r w:rsidR="00881350">
        <w:rPr>
          <w:rFonts w:cs="Arial"/>
          <w:b/>
        </w:rPr>
        <w:t>22</w:t>
      </w:r>
      <w:r w:rsidRPr="004B5084">
        <w:rPr>
          <w:rFonts w:cs="Arial"/>
          <w:bCs/>
        </w:rPr>
        <w:t xml:space="preserve"> </w:t>
      </w:r>
      <w:r w:rsidR="00834A1E">
        <w:rPr>
          <w:rFonts w:cs="Arial"/>
          <w:bCs/>
        </w:rPr>
        <w:t>miles</w:t>
      </w:r>
      <w:r w:rsidRPr="004B5084">
        <w:rPr>
          <w:rFonts w:cs="Arial"/>
          <w:bCs/>
        </w:rPr>
        <w:t xml:space="preserve">, alcanzó una ejecución del </w:t>
      </w:r>
      <w:r w:rsidRPr="00834A1E">
        <w:rPr>
          <w:rFonts w:cs="Arial"/>
          <w:b/>
        </w:rPr>
        <w:t>1</w:t>
      </w:r>
      <w:r w:rsidR="00881350">
        <w:rPr>
          <w:rFonts w:cs="Arial"/>
          <w:b/>
        </w:rPr>
        <w:t>3</w:t>
      </w:r>
      <w:r w:rsidRPr="00834A1E">
        <w:rPr>
          <w:rFonts w:cs="Arial"/>
          <w:b/>
        </w:rPr>
        <w:t>.</w:t>
      </w:r>
      <w:r w:rsidR="00881350">
        <w:rPr>
          <w:rFonts w:cs="Arial"/>
          <w:b/>
        </w:rPr>
        <w:t>72</w:t>
      </w:r>
      <w:r w:rsidRPr="00834A1E">
        <w:rPr>
          <w:rFonts w:cs="Arial"/>
          <w:b/>
        </w:rPr>
        <w:t>%</w:t>
      </w:r>
      <w:r w:rsidRPr="004B5084">
        <w:rPr>
          <w:rFonts w:cs="Arial"/>
          <w:bCs/>
        </w:rPr>
        <w:t xml:space="preserve"> durante el </w:t>
      </w:r>
      <w:r w:rsidR="00F4771C">
        <w:rPr>
          <w:rFonts w:cs="Arial"/>
          <w:bCs/>
        </w:rPr>
        <w:t>tercer</w:t>
      </w:r>
      <w:r w:rsidRPr="004B5084">
        <w:rPr>
          <w:rFonts w:cs="Arial"/>
          <w:bCs/>
        </w:rPr>
        <w:t xml:space="preserve"> trimestre, equivalente a </w:t>
      </w:r>
      <w:r w:rsidR="00834A1E" w:rsidRPr="00881350">
        <w:rPr>
          <w:rFonts w:cs="Arial"/>
          <w:b/>
        </w:rPr>
        <w:t>₡</w:t>
      </w:r>
      <w:r w:rsidR="00F3594F">
        <w:rPr>
          <w:rFonts w:cs="Arial"/>
          <w:b/>
        </w:rPr>
        <w:t>429.290,63</w:t>
      </w:r>
      <w:r w:rsidRPr="004B5084">
        <w:rPr>
          <w:rFonts w:cs="Arial"/>
          <w:bCs/>
        </w:rPr>
        <w:t xml:space="preserve"> </w:t>
      </w:r>
      <w:r w:rsidR="00834A1E">
        <w:rPr>
          <w:rFonts w:cs="Arial"/>
          <w:bCs/>
        </w:rPr>
        <w:t>miles</w:t>
      </w:r>
      <w:r w:rsidRPr="004B5084">
        <w:rPr>
          <w:rFonts w:cs="Arial"/>
          <w:bCs/>
        </w:rPr>
        <w:t xml:space="preserve">. Aunque este porcentaje </w:t>
      </w:r>
      <w:r w:rsidR="002B7713">
        <w:rPr>
          <w:rFonts w:cs="Arial"/>
          <w:bCs/>
        </w:rPr>
        <w:t>ha venido en aumento</w:t>
      </w:r>
      <w:r w:rsidRPr="004B5084">
        <w:rPr>
          <w:rFonts w:cs="Arial"/>
          <w:bCs/>
        </w:rPr>
        <w:t xml:space="preserve">, aún está por debajo del objetivo </w:t>
      </w:r>
      <w:r w:rsidR="00834A1E">
        <w:rPr>
          <w:rFonts w:cs="Arial"/>
          <w:bCs/>
        </w:rPr>
        <w:t>trimestral</w:t>
      </w:r>
      <w:r w:rsidRPr="004B5084">
        <w:rPr>
          <w:rFonts w:cs="Arial"/>
          <w:bCs/>
        </w:rPr>
        <w:t xml:space="preserve">. Esto podría indicar una gestión relativamente más eficiente </w:t>
      </w:r>
      <w:r w:rsidR="002B7713">
        <w:rPr>
          <w:rFonts w:cs="Arial"/>
          <w:bCs/>
        </w:rPr>
        <w:t xml:space="preserve">y en </w:t>
      </w:r>
      <w:r w:rsidR="005415AB">
        <w:rPr>
          <w:rFonts w:cs="Arial"/>
          <w:bCs/>
        </w:rPr>
        <w:t>espera de que mejore en el último trimestre</w:t>
      </w:r>
      <w:r w:rsidRPr="004B5084">
        <w:rPr>
          <w:rFonts w:cs="Arial"/>
          <w:bCs/>
        </w:rPr>
        <w:t>, pero también señala áreas donde se pueden mejorar los procesos de ejecución y administración para asegurar una mayor utilización de los recursos asignados.</w:t>
      </w:r>
    </w:p>
    <w:p w14:paraId="421FCD31" w14:textId="77777777" w:rsidR="004B5084" w:rsidRPr="004B5084" w:rsidRDefault="004B5084" w:rsidP="004B5084">
      <w:pPr>
        <w:spacing w:after="0"/>
        <w:rPr>
          <w:rFonts w:cs="Arial"/>
          <w:bCs/>
        </w:rPr>
      </w:pPr>
    </w:p>
    <w:p w14:paraId="28C662B0" w14:textId="6607ADB2" w:rsidR="004573FC" w:rsidRDefault="004B5084" w:rsidP="00AF0042">
      <w:pPr>
        <w:spacing w:after="0"/>
        <w:rPr>
          <w:rFonts w:cs="Arial"/>
          <w:bCs/>
        </w:rPr>
      </w:pPr>
      <w:r w:rsidRPr="004B5084">
        <w:rPr>
          <w:rFonts w:cs="Arial"/>
          <w:bCs/>
        </w:rPr>
        <w:t xml:space="preserve">En conjunto, la ejecución total del presupuesto para estos programas específicos fue del </w:t>
      </w:r>
      <w:r w:rsidR="00080EFB">
        <w:rPr>
          <w:rFonts w:cs="Arial"/>
          <w:b/>
        </w:rPr>
        <w:t>30,76</w:t>
      </w:r>
      <w:r w:rsidRPr="00A9536C">
        <w:rPr>
          <w:rFonts w:cs="Arial"/>
          <w:b/>
        </w:rPr>
        <w:t>%,</w:t>
      </w:r>
      <w:r w:rsidRPr="004B5084">
        <w:rPr>
          <w:rFonts w:cs="Arial"/>
          <w:bCs/>
        </w:rPr>
        <w:t xml:space="preserve"> reflejando un desafío generalizado en la implementación efectiva de los fondos asignados. Es crucial que se identifiquen las causas subyacentes de estas ejecuciones por debajo del objetivo y se implementen medidas correctivas para optimizar la eficiencia en la gestión financiera y la realización de proyectos, asegurando así el cumplimiento de los objetivos presupuestarios establecidos.</w:t>
      </w:r>
    </w:p>
    <w:p w14:paraId="7C4E678E" w14:textId="7F0571A3" w:rsidR="00E30058" w:rsidRPr="00503015" w:rsidRDefault="00E11B91" w:rsidP="00503015">
      <w:pPr>
        <w:spacing w:after="0"/>
        <w:jc w:val="center"/>
        <w:rPr>
          <w:rFonts w:eastAsia="Times New Roman" w:cs="Arial"/>
          <w:b/>
          <w:iCs/>
          <w:szCs w:val="22"/>
          <w:lang w:val="es-ES"/>
        </w:rPr>
      </w:pPr>
      <w:r w:rsidRPr="00503015">
        <w:rPr>
          <w:rFonts w:eastAsia="Times New Roman" w:cs="Arial"/>
          <w:b/>
          <w:iCs/>
          <w:szCs w:val="22"/>
          <w:lang w:val="es-ES"/>
        </w:rPr>
        <w:t xml:space="preserve">Gráfico </w:t>
      </w:r>
      <w:r w:rsidRPr="00503015">
        <w:rPr>
          <w:rFonts w:eastAsia="Times New Roman" w:cs="Arial"/>
          <w:b/>
          <w:iCs/>
          <w:szCs w:val="22"/>
          <w:lang w:val="es-ES"/>
        </w:rPr>
        <w:fldChar w:fldCharType="begin"/>
      </w:r>
      <w:r w:rsidRPr="00503015">
        <w:rPr>
          <w:rFonts w:eastAsia="Times New Roman" w:cs="Arial"/>
          <w:b/>
          <w:iCs/>
          <w:szCs w:val="22"/>
          <w:lang w:val="es-ES"/>
        </w:rPr>
        <w:instrText xml:space="preserve"> SEQ Gráfico \* ARABIC </w:instrText>
      </w:r>
      <w:r w:rsidRPr="00503015">
        <w:rPr>
          <w:rFonts w:eastAsia="Times New Roman" w:cs="Arial"/>
          <w:b/>
          <w:iCs/>
          <w:szCs w:val="22"/>
          <w:lang w:val="es-ES"/>
        </w:rPr>
        <w:fldChar w:fldCharType="separate"/>
      </w:r>
      <w:r w:rsidR="00FF1FDC">
        <w:rPr>
          <w:rFonts w:eastAsia="Times New Roman" w:cs="Arial"/>
          <w:b/>
          <w:iCs/>
          <w:noProof/>
          <w:szCs w:val="22"/>
          <w:lang w:val="es-ES"/>
        </w:rPr>
        <w:t>5</w:t>
      </w:r>
      <w:r w:rsidRPr="00503015">
        <w:rPr>
          <w:rFonts w:eastAsia="Times New Roman" w:cs="Arial"/>
          <w:b/>
          <w:iCs/>
          <w:szCs w:val="22"/>
          <w:lang w:val="es-ES"/>
        </w:rPr>
        <w:fldChar w:fldCharType="end"/>
      </w:r>
    </w:p>
    <w:p w14:paraId="20B0A01D" w14:textId="77777777" w:rsidR="001775BA" w:rsidRDefault="001775BA" w:rsidP="001775BA">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33476532" w14:textId="6C692948" w:rsidR="00080EFB" w:rsidRDefault="001775BA" w:rsidP="001775BA">
      <w:pPr>
        <w:pStyle w:val="Caption"/>
        <w:spacing w:before="0" w:after="0" w:line="276" w:lineRule="auto"/>
        <w:jc w:val="center"/>
        <w:rPr>
          <w:rFonts w:cs="Arial"/>
          <w:i w:val="0"/>
          <w:sz w:val="22"/>
          <w:szCs w:val="22"/>
        </w:rPr>
      </w:pPr>
      <w:r>
        <w:rPr>
          <w:rFonts w:cs="Arial"/>
          <w:i w:val="0"/>
          <w:sz w:val="22"/>
          <w:szCs w:val="22"/>
        </w:rPr>
        <w:t>Ejecución Presupuestaria</w:t>
      </w:r>
      <w:r w:rsidR="00080EFB">
        <w:rPr>
          <w:rFonts w:cs="Arial"/>
          <w:i w:val="0"/>
          <w:sz w:val="22"/>
          <w:szCs w:val="22"/>
        </w:rPr>
        <w:t xml:space="preserve"> Acumulada</w:t>
      </w:r>
    </w:p>
    <w:p w14:paraId="32FB2D36" w14:textId="1961B1FC" w:rsidR="001775BA" w:rsidRDefault="00080EFB" w:rsidP="001775BA">
      <w:pPr>
        <w:pStyle w:val="Caption"/>
        <w:spacing w:before="0" w:after="0" w:line="276" w:lineRule="auto"/>
        <w:jc w:val="center"/>
        <w:rPr>
          <w:rFonts w:cs="Arial"/>
          <w:i w:val="0"/>
          <w:sz w:val="22"/>
          <w:szCs w:val="22"/>
        </w:rPr>
      </w:pPr>
      <w:r>
        <w:rPr>
          <w:rFonts w:cs="Arial"/>
          <w:i w:val="0"/>
          <w:sz w:val="22"/>
          <w:szCs w:val="22"/>
        </w:rPr>
        <w:t>I</w:t>
      </w:r>
      <w:r w:rsidR="00D54E22">
        <w:rPr>
          <w:rFonts w:cs="Arial"/>
          <w:i w:val="0"/>
          <w:sz w:val="22"/>
          <w:szCs w:val="22"/>
        </w:rPr>
        <w:t>II trimestre</w:t>
      </w:r>
    </w:p>
    <w:p w14:paraId="69023EB1" w14:textId="3690FCE2" w:rsidR="001775BA" w:rsidRDefault="001775BA" w:rsidP="001775BA">
      <w:pPr>
        <w:pStyle w:val="Caption"/>
        <w:spacing w:before="0" w:after="0" w:line="276" w:lineRule="auto"/>
        <w:jc w:val="center"/>
        <w:rPr>
          <w:rFonts w:cs="Arial"/>
          <w:i w:val="0"/>
          <w:sz w:val="22"/>
          <w:szCs w:val="22"/>
        </w:rPr>
      </w:pPr>
      <w:r>
        <w:rPr>
          <w:rFonts w:cs="Arial"/>
          <w:i w:val="0"/>
          <w:sz w:val="22"/>
          <w:szCs w:val="22"/>
        </w:rPr>
        <w:t>Bienes Duraderos</w:t>
      </w:r>
    </w:p>
    <w:p w14:paraId="162BF07C" w14:textId="77777777" w:rsidR="001775BA" w:rsidRDefault="001775BA" w:rsidP="001775BA">
      <w:pPr>
        <w:pStyle w:val="Caption"/>
        <w:spacing w:before="0" w:after="0" w:line="276" w:lineRule="auto"/>
        <w:jc w:val="center"/>
        <w:rPr>
          <w:rFonts w:cs="Arial"/>
          <w:bCs/>
        </w:rPr>
      </w:pPr>
      <w:r>
        <w:rPr>
          <w:rFonts w:cs="Arial"/>
          <w:i w:val="0"/>
          <w:sz w:val="22"/>
          <w:szCs w:val="22"/>
        </w:rPr>
        <w:t>En miles de colones</w:t>
      </w:r>
    </w:p>
    <w:p w14:paraId="17206B36" w14:textId="045467BB" w:rsidR="00E11B91" w:rsidRPr="00E11B91" w:rsidRDefault="0078601F" w:rsidP="00E11B91">
      <w:pPr>
        <w:pStyle w:val="Caption"/>
        <w:jc w:val="center"/>
        <w:rPr>
          <w:rFonts w:cs="Arial"/>
          <w:b w:val="0"/>
          <w:i w:val="0"/>
          <w:iCs w:val="0"/>
          <w:sz w:val="24"/>
          <w:szCs w:val="24"/>
        </w:rPr>
      </w:pPr>
      <w:r>
        <w:rPr>
          <w:rFonts w:cs="Arial"/>
          <w:b w:val="0"/>
          <w:i w:val="0"/>
          <w:iCs w:val="0"/>
          <w:noProof/>
          <w:sz w:val="24"/>
          <w:szCs w:val="24"/>
        </w:rPr>
        <w:drawing>
          <wp:inline distT="0" distB="0" distL="0" distR="0" wp14:anchorId="02DC43F5" wp14:editId="65645932">
            <wp:extent cx="2411446" cy="2074332"/>
            <wp:effectExtent l="0" t="0" r="8255" b="2540"/>
            <wp:docPr id="139461695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34975" cy="2094572"/>
                    </a:xfrm>
                    <a:prstGeom prst="rect">
                      <a:avLst/>
                    </a:prstGeom>
                    <a:noFill/>
                  </pic:spPr>
                </pic:pic>
              </a:graphicData>
            </a:graphic>
          </wp:inline>
        </w:drawing>
      </w:r>
    </w:p>
    <w:p w14:paraId="66E79A23" w14:textId="77777777" w:rsidR="00E30058" w:rsidRDefault="00E30058" w:rsidP="00E30058">
      <w:pPr>
        <w:spacing w:after="0"/>
        <w:rPr>
          <w:rFonts w:cs="Arial"/>
          <w:sz w:val="18"/>
          <w:szCs w:val="20"/>
        </w:rPr>
      </w:pPr>
      <w:r w:rsidRPr="009F7494">
        <w:rPr>
          <w:rFonts w:cs="Arial"/>
          <w:sz w:val="18"/>
          <w:szCs w:val="20"/>
        </w:rPr>
        <w:t>Fuente:  Sistema Integrado Financiero Suministros</w:t>
      </w:r>
    </w:p>
    <w:p w14:paraId="67ADFB87" w14:textId="4AA9274A" w:rsidR="0078601F" w:rsidRDefault="0078601F">
      <w:pPr>
        <w:spacing w:after="0" w:line="240" w:lineRule="auto"/>
        <w:jc w:val="left"/>
        <w:rPr>
          <w:rFonts w:cs="Arial"/>
          <w:sz w:val="18"/>
          <w:szCs w:val="20"/>
        </w:rPr>
      </w:pPr>
      <w:r>
        <w:rPr>
          <w:rFonts w:cs="Arial"/>
          <w:sz w:val="18"/>
          <w:szCs w:val="20"/>
        </w:rPr>
        <w:br w:type="page"/>
      </w:r>
    </w:p>
    <w:p w14:paraId="50594A9E" w14:textId="67985222" w:rsidR="00E30058" w:rsidRPr="00CB6CC5" w:rsidRDefault="00E30058" w:rsidP="00C418CC">
      <w:pPr>
        <w:pStyle w:val="Heading4"/>
        <w:numPr>
          <w:ilvl w:val="0"/>
          <w:numId w:val="30"/>
        </w:numPr>
        <w:rPr>
          <w:u w:val="none"/>
        </w:rPr>
      </w:pPr>
      <w:r w:rsidRPr="00CB6CC5">
        <w:rPr>
          <w:u w:val="none"/>
        </w:rPr>
        <w:t xml:space="preserve">Transferencias Corrientes  </w:t>
      </w:r>
    </w:p>
    <w:p w14:paraId="0C90639F" w14:textId="77777777" w:rsidR="00E30058" w:rsidRPr="00822284" w:rsidRDefault="00E30058" w:rsidP="00E30058">
      <w:pPr>
        <w:spacing w:after="0"/>
        <w:rPr>
          <w:rFonts w:cs="Arial"/>
          <w:bCs/>
        </w:rPr>
      </w:pPr>
    </w:p>
    <w:p w14:paraId="769BF9EF" w14:textId="285AF151" w:rsidR="003C1F58" w:rsidRPr="005D599D" w:rsidRDefault="00E30058" w:rsidP="00E30058">
      <w:pPr>
        <w:spacing w:after="0"/>
        <w:rPr>
          <w:rFonts w:cs="Arial"/>
        </w:rPr>
      </w:pPr>
      <w:r w:rsidRPr="000C5272">
        <w:rPr>
          <w:rFonts w:cs="Arial"/>
          <w:bCs/>
        </w:rPr>
        <w:t xml:space="preserve">En Transferencias Corrientes el presupuesto es por </w:t>
      </w:r>
      <w:r w:rsidR="00846F52" w:rsidRPr="002C00A6">
        <w:rPr>
          <w:rFonts w:cs="Arial"/>
          <w:b/>
          <w:bCs/>
        </w:rPr>
        <w:t>₡</w:t>
      </w:r>
      <w:r w:rsidR="004B25CF" w:rsidRPr="002C00A6">
        <w:rPr>
          <w:rFonts w:cs="Arial"/>
          <w:b/>
          <w:bCs/>
        </w:rPr>
        <w:t>3</w:t>
      </w:r>
      <w:r w:rsidR="002C00A6" w:rsidRPr="002C00A6">
        <w:rPr>
          <w:rFonts w:cs="Arial"/>
          <w:b/>
          <w:bCs/>
        </w:rPr>
        <w:t>.739.543,94</w:t>
      </w:r>
      <w:r w:rsidRPr="000C5272">
        <w:rPr>
          <w:rFonts w:cs="Arial"/>
        </w:rPr>
        <w:t xml:space="preserve"> miles. La ejecución en el </w:t>
      </w:r>
      <w:r w:rsidR="00D54E22">
        <w:rPr>
          <w:rFonts w:cs="Arial"/>
        </w:rPr>
        <w:t>II</w:t>
      </w:r>
      <w:r w:rsidR="00A26C92">
        <w:rPr>
          <w:rFonts w:cs="Arial"/>
        </w:rPr>
        <w:t>I</w:t>
      </w:r>
      <w:r w:rsidR="00D54E22">
        <w:rPr>
          <w:rFonts w:cs="Arial"/>
        </w:rPr>
        <w:t xml:space="preserve"> </w:t>
      </w:r>
      <w:r w:rsidRPr="000C5272">
        <w:rPr>
          <w:rFonts w:cs="Arial"/>
        </w:rPr>
        <w:t xml:space="preserve">trimestre es de </w:t>
      </w:r>
      <w:r w:rsidR="00846F52" w:rsidRPr="002C00A6">
        <w:rPr>
          <w:rFonts w:cs="Arial"/>
          <w:b/>
          <w:bCs/>
        </w:rPr>
        <w:t>₡</w:t>
      </w:r>
      <w:r w:rsidR="002C00A6" w:rsidRPr="002C00A6">
        <w:rPr>
          <w:rFonts w:cs="Arial"/>
          <w:b/>
          <w:bCs/>
        </w:rPr>
        <w:t>208.594,29</w:t>
      </w:r>
      <w:r w:rsidRPr="000C5272">
        <w:rPr>
          <w:rFonts w:cs="Arial"/>
        </w:rPr>
        <w:t xml:space="preserve"> miles</w:t>
      </w:r>
      <w:r w:rsidR="00E37C5E">
        <w:rPr>
          <w:rFonts w:cs="Arial"/>
        </w:rPr>
        <w:t>,</w:t>
      </w:r>
      <w:r w:rsidRPr="000C5272">
        <w:rPr>
          <w:rFonts w:cs="Arial"/>
        </w:rPr>
        <w:t xml:space="preserve"> correspondiente a un </w:t>
      </w:r>
      <w:r w:rsidR="00DC3E71">
        <w:rPr>
          <w:rFonts w:cs="Arial"/>
          <w:b/>
        </w:rPr>
        <w:t>5,58</w:t>
      </w:r>
      <w:r w:rsidRPr="000C5272">
        <w:rPr>
          <w:rFonts w:cs="Arial"/>
          <w:b/>
        </w:rPr>
        <w:t>%.</w:t>
      </w:r>
      <w:r w:rsidRPr="000C5272">
        <w:rPr>
          <w:rFonts w:cs="Arial"/>
        </w:rPr>
        <w:t xml:space="preserve"> El programa de mayor ejecución es el Programa de </w:t>
      </w:r>
      <w:r w:rsidR="006B54FE">
        <w:rPr>
          <w:rFonts w:cs="Arial"/>
        </w:rPr>
        <w:t>Operación, Mantenimiento y Comercialización</w:t>
      </w:r>
      <w:r w:rsidRPr="000C5272">
        <w:rPr>
          <w:rFonts w:cs="Arial"/>
        </w:rPr>
        <w:t xml:space="preserve"> de </w:t>
      </w:r>
      <w:r w:rsidR="006B54FE">
        <w:rPr>
          <w:rFonts w:cs="Arial"/>
        </w:rPr>
        <w:t>A</w:t>
      </w:r>
      <w:r w:rsidR="00DC3E71">
        <w:rPr>
          <w:rFonts w:cs="Arial"/>
        </w:rPr>
        <w:t>cueducto</w:t>
      </w:r>
      <w:r w:rsidR="000C5272" w:rsidRPr="000C5272">
        <w:rPr>
          <w:rFonts w:cs="Arial"/>
        </w:rPr>
        <w:t xml:space="preserve"> con</w:t>
      </w:r>
      <w:r w:rsidRPr="000C5272">
        <w:rPr>
          <w:rFonts w:cs="Arial"/>
        </w:rPr>
        <w:t xml:space="preserve"> un </w:t>
      </w:r>
      <w:r w:rsidR="00DC3E71" w:rsidRPr="00DC3E71">
        <w:rPr>
          <w:rFonts w:cs="Arial"/>
          <w:b/>
          <w:bCs/>
        </w:rPr>
        <w:t>25,41</w:t>
      </w:r>
      <w:r w:rsidRPr="00DC3E71">
        <w:rPr>
          <w:rFonts w:cs="Arial"/>
          <w:b/>
          <w:bCs/>
        </w:rPr>
        <w:t>%</w:t>
      </w:r>
      <w:r w:rsidR="003C1F58">
        <w:rPr>
          <w:rFonts w:cs="Arial"/>
          <w:b/>
          <w:bCs/>
        </w:rPr>
        <w:t xml:space="preserve"> </w:t>
      </w:r>
      <w:r w:rsidR="003C1F58">
        <w:rPr>
          <w:rFonts w:cs="Arial"/>
        </w:rPr>
        <w:t xml:space="preserve">trimestral y un </w:t>
      </w:r>
      <w:r w:rsidR="003C1F58" w:rsidRPr="003C1F58">
        <w:rPr>
          <w:rFonts w:cs="Arial"/>
          <w:b/>
          <w:bCs/>
        </w:rPr>
        <w:t>57.88%</w:t>
      </w:r>
      <w:r w:rsidR="003C1F58">
        <w:rPr>
          <w:rFonts w:cs="Arial"/>
        </w:rPr>
        <w:t xml:space="preserve"> acumulado</w:t>
      </w:r>
      <w:r w:rsidR="005D599D">
        <w:rPr>
          <w:rFonts w:cs="Arial"/>
        </w:rPr>
        <w:t xml:space="preserve">.  En términos generales esta partida alcanza un </w:t>
      </w:r>
      <w:r w:rsidR="005D599D">
        <w:rPr>
          <w:rFonts w:cs="Arial"/>
          <w:b/>
          <w:bCs/>
        </w:rPr>
        <w:t xml:space="preserve">24,60%, </w:t>
      </w:r>
      <w:r w:rsidR="005D599D">
        <w:rPr>
          <w:rFonts w:cs="Arial"/>
        </w:rPr>
        <w:t>durante estos nueve meses.</w:t>
      </w:r>
    </w:p>
    <w:p w14:paraId="462D0E1E" w14:textId="77777777" w:rsidR="003C1F58" w:rsidRDefault="003C1F58" w:rsidP="00E30058">
      <w:pPr>
        <w:spacing w:after="0"/>
        <w:rPr>
          <w:rFonts w:cs="Arial"/>
        </w:rPr>
      </w:pPr>
    </w:p>
    <w:p w14:paraId="1A4A8489" w14:textId="5CF17745" w:rsidR="00E30058" w:rsidRPr="00822284" w:rsidRDefault="00E30058" w:rsidP="00E30058">
      <w:pPr>
        <w:spacing w:after="0"/>
        <w:rPr>
          <w:rFonts w:cs="Arial"/>
          <w:bCs/>
        </w:rPr>
      </w:pPr>
      <w:r w:rsidRPr="000C5272">
        <w:rPr>
          <w:rFonts w:cs="Arial"/>
          <w:bCs/>
        </w:rPr>
        <w:t xml:space="preserve">En el </w:t>
      </w:r>
      <w:r w:rsidR="006065FE" w:rsidRPr="000C5272">
        <w:rPr>
          <w:rFonts w:cs="Arial"/>
          <w:bCs/>
        </w:rPr>
        <w:t>gráfico</w:t>
      </w:r>
      <w:r w:rsidRPr="000C5272">
        <w:rPr>
          <w:rFonts w:cs="Arial"/>
          <w:bCs/>
        </w:rPr>
        <w:t xml:space="preserve"> siguiente se presenta la ejecución por programa presupuestario</w:t>
      </w:r>
      <w:r w:rsidR="005D599D">
        <w:rPr>
          <w:rFonts w:cs="Arial"/>
          <w:bCs/>
        </w:rPr>
        <w:t xml:space="preserve"> acumulada.</w:t>
      </w:r>
    </w:p>
    <w:p w14:paraId="52838E62" w14:textId="64E7E9FA" w:rsidR="00990FC7" w:rsidRDefault="00990FC7">
      <w:pPr>
        <w:spacing w:after="0" w:line="240" w:lineRule="auto"/>
        <w:jc w:val="left"/>
        <w:rPr>
          <w:rFonts w:cs="Arial"/>
          <w:bCs/>
        </w:rPr>
      </w:pPr>
    </w:p>
    <w:p w14:paraId="0992ABD4" w14:textId="708B5048" w:rsidR="00E30058" w:rsidRDefault="00AB05B3" w:rsidP="00AB05B3">
      <w:pPr>
        <w:pStyle w:val="Caption"/>
        <w:jc w:val="center"/>
        <w:rPr>
          <w:rFonts w:cs="Arial"/>
        </w:rPr>
      </w:pPr>
      <w:bookmarkStart w:id="40" w:name="_Hlk139969366"/>
      <w:r w:rsidRPr="00AB05B3">
        <w:rPr>
          <w:i w:val="0"/>
          <w:iCs w:val="0"/>
          <w:sz w:val="22"/>
          <w:szCs w:val="22"/>
        </w:rPr>
        <w:t xml:space="preserve">Gráfico </w:t>
      </w:r>
      <w:r w:rsidRPr="00AB05B3">
        <w:rPr>
          <w:i w:val="0"/>
          <w:iCs w:val="0"/>
          <w:sz w:val="22"/>
          <w:szCs w:val="22"/>
        </w:rPr>
        <w:fldChar w:fldCharType="begin"/>
      </w:r>
      <w:r w:rsidRPr="00AB05B3">
        <w:rPr>
          <w:i w:val="0"/>
          <w:iCs w:val="0"/>
          <w:sz w:val="22"/>
          <w:szCs w:val="22"/>
        </w:rPr>
        <w:instrText xml:space="preserve"> SEQ Gráfico \* ARABIC </w:instrText>
      </w:r>
      <w:r w:rsidRPr="00AB05B3">
        <w:rPr>
          <w:i w:val="0"/>
          <w:iCs w:val="0"/>
          <w:sz w:val="22"/>
          <w:szCs w:val="22"/>
        </w:rPr>
        <w:fldChar w:fldCharType="separate"/>
      </w:r>
      <w:r w:rsidR="00FF1FDC">
        <w:rPr>
          <w:i w:val="0"/>
          <w:iCs w:val="0"/>
          <w:noProof/>
          <w:sz w:val="22"/>
          <w:szCs w:val="22"/>
        </w:rPr>
        <w:t>6</w:t>
      </w:r>
      <w:r w:rsidRPr="00AB05B3">
        <w:rPr>
          <w:i w:val="0"/>
          <w:iCs w:val="0"/>
          <w:sz w:val="22"/>
          <w:szCs w:val="22"/>
        </w:rPr>
        <w:fldChar w:fldCharType="end"/>
      </w:r>
    </w:p>
    <w:p w14:paraId="0C351DA1" w14:textId="77777777" w:rsidR="00AB05B3" w:rsidRDefault="00AB05B3" w:rsidP="00AB05B3">
      <w:pPr>
        <w:pStyle w:val="Caption"/>
        <w:spacing w:before="0" w:after="0" w:line="276" w:lineRule="auto"/>
        <w:jc w:val="center"/>
        <w:rPr>
          <w:rFonts w:cs="Arial"/>
          <w:i w:val="0"/>
          <w:sz w:val="22"/>
          <w:szCs w:val="22"/>
        </w:rPr>
      </w:pPr>
      <w:r>
        <w:rPr>
          <w:rFonts w:cs="Arial"/>
          <w:i w:val="0"/>
          <w:sz w:val="22"/>
          <w:szCs w:val="22"/>
        </w:rPr>
        <w:t>Instituto Costarricense de Acueductos y Alcantarillados</w:t>
      </w:r>
    </w:p>
    <w:p w14:paraId="6C022B61" w14:textId="3D2CE4DC" w:rsidR="005D599D" w:rsidRDefault="00AB05B3" w:rsidP="00AB05B3">
      <w:pPr>
        <w:pStyle w:val="Caption"/>
        <w:spacing w:before="0" w:after="0" w:line="276" w:lineRule="auto"/>
        <w:jc w:val="center"/>
        <w:rPr>
          <w:rFonts w:cs="Arial"/>
          <w:i w:val="0"/>
          <w:sz w:val="22"/>
          <w:szCs w:val="22"/>
        </w:rPr>
      </w:pPr>
      <w:r>
        <w:rPr>
          <w:rFonts w:cs="Arial"/>
          <w:i w:val="0"/>
          <w:sz w:val="22"/>
          <w:szCs w:val="22"/>
        </w:rPr>
        <w:t xml:space="preserve">Ejecución Presupuestaria </w:t>
      </w:r>
      <w:r w:rsidR="005D599D">
        <w:rPr>
          <w:rFonts w:cs="Arial"/>
          <w:i w:val="0"/>
          <w:sz w:val="22"/>
          <w:szCs w:val="22"/>
        </w:rPr>
        <w:t>Acumulada</w:t>
      </w:r>
    </w:p>
    <w:p w14:paraId="6CBE5A90" w14:textId="7E5491E7" w:rsidR="00AB05B3" w:rsidRDefault="005D599D" w:rsidP="00AB05B3">
      <w:pPr>
        <w:pStyle w:val="Caption"/>
        <w:spacing w:before="0" w:after="0" w:line="276" w:lineRule="auto"/>
        <w:jc w:val="center"/>
        <w:rPr>
          <w:rFonts w:cs="Arial"/>
          <w:i w:val="0"/>
          <w:sz w:val="22"/>
          <w:szCs w:val="22"/>
        </w:rPr>
      </w:pPr>
      <w:r>
        <w:rPr>
          <w:rFonts w:cs="Arial"/>
          <w:i w:val="0"/>
          <w:sz w:val="22"/>
          <w:szCs w:val="22"/>
        </w:rPr>
        <w:t>I</w:t>
      </w:r>
      <w:r w:rsidR="00D54E22">
        <w:rPr>
          <w:rFonts w:cs="Arial"/>
          <w:i w:val="0"/>
          <w:sz w:val="22"/>
          <w:szCs w:val="22"/>
        </w:rPr>
        <w:t>II trimestre</w:t>
      </w:r>
    </w:p>
    <w:p w14:paraId="5DA5458A" w14:textId="27A9CEB7" w:rsidR="00AB05B3" w:rsidRDefault="00AB05B3" w:rsidP="00AB05B3">
      <w:pPr>
        <w:pStyle w:val="Caption"/>
        <w:spacing w:before="0" w:after="0" w:line="276" w:lineRule="auto"/>
        <w:jc w:val="center"/>
        <w:rPr>
          <w:rFonts w:cs="Arial"/>
          <w:i w:val="0"/>
          <w:sz w:val="22"/>
          <w:szCs w:val="22"/>
        </w:rPr>
      </w:pPr>
      <w:r>
        <w:rPr>
          <w:rFonts w:cs="Arial"/>
          <w:i w:val="0"/>
          <w:sz w:val="22"/>
          <w:szCs w:val="22"/>
        </w:rPr>
        <w:t>Transferencias Corrientes</w:t>
      </w:r>
    </w:p>
    <w:p w14:paraId="2869A975" w14:textId="77777777" w:rsidR="00AB05B3" w:rsidRDefault="00AB05B3" w:rsidP="00AB05B3">
      <w:pPr>
        <w:pStyle w:val="Caption"/>
        <w:spacing w:before="0" w:after="0" w:line="276" w:lineRule="auto"/>
        <w:jc w:val="center"/>
        <w:rPr>
          <w:rFonts w:cs="Arial"/>
          <w:bCs/>
        </w:rPr>
      </w:pPr>
      <w:r>
        <w:rPr>
          <w:rFonts w:cs="Arial"/>
          <w:i w:val="0"/>
          <w:sz w:val="22"/>
          <w:szCs w:val="22"/>
        </w:rPr>
        <w:t>En miles de colones</w:t>
      </w:r>
    </w:p>
    <w:p w14:paraId="18680711" w14:textId="049FE5D5" w:rsidR="185BB6A1" w:rsidRDefault="00846903" w:rsidP="185BB6A1">
      <w:pPr>
        <w:pStyle w:val="Caption"/>
        <w:jc w:val="center"/>
      </w:pPr>
      <w:r>
        <w:rPr>
          <w:noProof/>
        </w:rPr>
        <w:drawing>
          <wp:inline distT="0" distB="0" distL="0" distR="0" wp14:anchorId="612131E9" wp14:editId="2ACB0EA0">
            <wp:extent cx="4992512" cy="2142654"/>
            <wp:effectExtent l="0" t="0" r="0" b="0"/>
            <wp:docPr id="69001689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01560" cy="2146537"/>
                    </a:xfrm>
                    <a:prstGeom prst="rect">
                      <a:avLst/>
                    </a:prstGeom>
                    <a:noFill/>
                  </pic:spPr>
                </pic:pic>
              </a:graphicData>
            </a:graphic>
          </wp:inline>
        </w:drawing>
      </w:r>
    </w:p>
    <w:p w14:paraId="6EBAA463" w14:textId="77777777" w:rsidR="00CB6CC5" w:rsidRPr="009F7494" w:rsidRDefault="00CB6CC5" w:rsidP="00CB6CC5">
      <w:pPr>
        <w:spacing w:after="0"/>
        <w:rPr>
          <w:rFonts w:cs="Arial"/>
          <w:sz w:val="18"/>
          <w:szCs w:val="20"/>
        </w:rPr>
      </w:pPr>
      <w:r w:rsidRPr="009F7494">
        <w:rPr>
          <w:rFonts w:cs="Arial"/>
          <w:sz w:val="18"/>
          <w:szCs w:val="20"/>
        </w:rPr>
        <w:t>Fuente:  Sistema Integrado Financiero Suministros</w:t>
      </w:r>
    </w:p>
    <w:p w14:paraId="0DF9DEA9" w14:textId="77777777" w:rsidR="00CB6CC5" w:rsidRPr="00822284" w:rsidRDefault="00CB6CC5" w:rsidP="00E30058">
      <w:pPr>
        <w:spacing w:after="0"/>
        <w:jc w:val="center"/>
        <w:rPr>
          <w:rFonts w:cs="Arial"/>
          <w:b/>
        </w:rPr>
      </w:pPr>
    </w:p>
    <w:bookmarkEnd w:id="40"/>
    <w:p w14:paraId="5AD6947E" w14:textId="25D3B86B" w:rsidR="00E30058" w:rsidRPr="00E775BB" w:rsidRDefault="00E30058" w:rsidP="00C418CC">
      <w:pPr>
        <w:pStyle w:val="Heading4"/>
        <w:numPr>
          <w:ilvl w:val="0"/>
          <w:numId w:val="30"/>
        </w:numPr>
        <w:rPr>
          <w:rFonts w:ascii="Arial" w:hAnsi="Arial" w:cs="Arial"/>
          <w:u w:val="none"/>
        </w:rPr>
      </w:pPr>
      <w:r w:rsidRPr="00E775BB">
        <w:rPr>
          <w:u w:val="none"/>
        </w:rPr>
        <w:t>Amortización, Intereses y Comisiones</w:t>
      </w:r>
      <w:r w:rsidRPr="00E775BB">
        <w:rPr>
          <w:rFonts w:ascii="Arial" w:hAnsi="Arial" w:cs="Arial"/>
          <w:u w:val="none"/>
        </w:rPr>
        <w:t xml:space="preserve">  </w:t>
      </w:r>
    </w:p>
    <w:p w14:paraId="750B939E" w14:textId="77777777" w:rsidR="00E30058" w:rsidRPr="00822284" w:rsidRDefault="00E30058" w:rsidP="00E30058">
      <w:pPr>
        <w:spacing w:after="0"/>
        <w:rPr>
          <w:rFonts w:cs="Arial"/>
          <w:bCs/>
        </w:rPr>
      </w:pPr>
    </w:p>
    <w:p w14:paraId="582AF92D" w14:textId="71D4F126" w:rsidR="00E30058" w:rsidRPr="0054321B" w:rsidRDefault="00E30058" w:rsidP="00E30058">
      <w:pPr>
        <w:spacing w:after="0"/>
        <w:rPr>
          <w:rFonts w:cs="Arial"/>
        </w:rPr>
      </w:pPr>
      <w:r w:rsidRPr="0054321B">
        <w:rPr>
          <w:rFonts w:cs="Arial"/>
        </w:rPr>
        <w:t>El pago del servicio de la deuda corresponde al préstamo BID 2493 que financia el Programa de Agua y Saneamiento (PAPS)</w:t>
      </w:r>
      <w:r w:rsidR="00B666FE">
        <w:rPr>
          <w:rFonts w:cs="Arial"/>
        </w:rPr>
        <w:t xml:space="preserve"> préstamo BCIE-2129</w:t>
      </w:r>
      <w:r w:rsidRPr="0054321B">
        <w:rPr>
          <w:rFonts w:cs="Arial"/>
        </w:rPr>
        <w:t xml:space="preserve">. También se cuenta con préstamos internos correspondientes al Banco Nacional de Costa Rica y a COOPEALIANZA. </w:t>
      </w:r>
    </w:p>
    <w:p w14:paraId="03A61908" w14:textId="77777777" w:rsidR="00E30058" w:rsidRPr="0054321B" w:rsidRDefault="00E30058" w:rsidP="00E30058">
      <w:pPr>
        <w:spacing w:after="0"/>
        <w:rPr>
          <w:rFonts w:cs="Arial"/>
        </w:rPr>
      </w:pPr>
    </w:p>
    <w:p w14:paraId="69778571" w14:textId="77777777" w:rsidR="000C1AE8" w:rsidRDefault="00E30058" w:rsidP="00E30058">
      <w:pPr>
        <w:spacing w:after="0"/>
        <w:rPr>
          <w:rFonts w:cs="Arial"/>
        </w:rPr>
      </w:pPr>
      <w:r w:rsidRPr="0054321B">
        <w:rPr>
          <w:rFonts w:cs="Arial"/>
        </w:rPr>
        <w:t xml:space="preserve">En el </w:t>
      </w:r>
      <w:r w:rsidR="00DC4CA9">
        <w:rPr>
          <w:rFonts w:cs="Arial"/>
        </w:rPr>
        <w:t xml:space="preserve">  </w:t>
      </w:r>
      <w:r w:rsidR="00245C6F">
        <w:rPr>
          <w:rFonts w:cs="Arial"/>
        </w:rPr>
        <w:t>I</w:t>
      </w:r>
      <w:r w:rsidR="00D54E22">
        <w:rPr>
          <w:rFonts w:cs="Arial"/>
        </w:rPr>
        <w:t>II</w:t>
      </w:r>
      <w:r w:rsidRPr="0054321B">
        <w:rPr>
          <w:rFonts w:cs="Arial"/>
        </w:rPr>
        <w:t xml:space="preserve"> trimestre se ejecutó un </w:t>
      </w:r>
      <w:r w:rsidR="000C1AE8">
        <w:rPr>
          <w:rFonts w:cs="Arial"/>
          <w:b/>
          <w:bCs/>
        </w:rPr>
        <w:t>18.48</w:t>
      </w:r>
      <w:r w:rsidRPr="0054321B">
        <w:rPr>
          <w:rFonts w:cs="Arial"/>
          <w:b/>
        </w:rPr>
        <w:t>%</w:t>
      </w:r>
      <w:r w:rsidRPr="0054321B">
        <w:rPr>
          <w:rFonts w:cs="Arial"/>
        </w:rPr>
        <w:t xml:space="preserve"> del servicio de la deuda con respecto al presupuesto. El presupuesto en amortización es por </w:t>
      </w:r>
      <w:r w:rsidR="00846F52">
        <w:rPr>
          <w:rFonts w:cs="Arial"/>
          <w:b/>
        </w:rPr>
        <w:t>₡</w:t>
      </w:r>
      <w:r w:rsidR="00D14C6A">
        <w:rPr>
          <w:rFonts w:cs="Arial"/>
          <w:b/>
        </w:rPr>
        <w:t>1</w:t>
      </w:r>
      <w:r w:rsidR="00325F12">
        <w:rPr>
          <w:rFonts w:cs="Arial"/>
          <w:b/>
        </w:rPr>
        <w:t>3</w:t>
      </w:r>
      <w:r w:rsidR="000C784A">
        <w:rPr>
          <w:rFonts w:cs="Arial"/>
          <w:b/>
        </w:rPr>
        <w:t>.78</w:t>
      </w:r>
      <w:r w:rsidR="00325F12">
        <w:rPr>
          <w:rFonts w:cs="Arial"/>
          <w:b/>
        </w:rPr>
        <w:t>2</w:t>
      </w:r>
      <w:r w:rsidR="001F00EA" w:rsidRPr="00710840">
        <w:rPr>
          <w:rFonts w:cs="Arial"/>
          <w:b/>
        </w:rPr>
        <w:t>.053</w:t>
      </w:r>
      <w:r w:rsidRPr="00710840">
        <w:rPr>
          <w:rFonts w:cs="Arial"/>
          <w:b/>
        </w:rPr>
        <w:t>.00</w:t>
      </w:r>
      <w:r w:rsidRPr="0054321B">
        <w:rPr>
          <w:rFonts w:cs="Arial"/>
        </w:rPr>
        <w:t xml:space="preserve"> miles, con una ejecución de </w:t>
      </w:r>
      <w:r w:rsidR="00846F52">
        <w:rPr>
          <w:rFonts w:cs="Arial"/>
          <w:b/>
        </w:rPr>
        <w:t>₡</w:t>
      </w:r>
      <w:r w:rsidR="007B2B0C">
        <w:rPr>
          <w:rFonts w:cs="Arial"/>
          <w:b/>
        </w:rPr>
        <w:t>2.547.184,23</w:t>
      </w:r>
      <w:r w:rsidR="00DA17F6">
        <w:rPr>
          <w:rFonts w:cs="Arial"/>
        </w:rPr>
        <w:t xml:space="preserve">. </w:t>
      </w:r>
    </w:p>
    <w:p w14:paraId="281DACFA" w14:textId="77777777" w:rsidR="000C1AE8" w:rsidRDefault="000C1AE8" w:rsidP="00E30058">
      <w:pPr>
        <w:spacing w:after="0"/>
        <w:rPr>
          <w:rFonts w:cs="Arial"/>
        </w:rPr>
      </w:pPr>
    </w:p>
    <w:p w14:paraId="161AE7AE" w14:textId="750EE4C1" w:rsidR="00E30058" w:rsidRPr="00822284" w:rsidRDefault="004040C6" w:rsidP="00E30058">
      <w:pPr>
        <w:spacing w:after="0"/>
        <w:rPr>
          <w:rFonts w:cs="Arial"/>
          <w:b/>
        </w:rPr>
      </w:pPr>
      <w:r>
        <w:rPr>
          <w:rFonts w:cs="Arial"/>
        </w:rPr>
        <w:t>Por su parte, e</w:t>
      </w:r>
      <w:r w:rsidR="00E30058" w:rsidRPr="0054321B">
        <w:rPr>
          <w:rFonts w:cs="Arial"/>
        </w:rPr>
        <w:t xml:space="preserve">l presupuesto en Intereses y comisiones es por </w:t>
      </w:r>
      <w:r w:rsidR="00846F52">
        <w:rPr>
          <w:rFonts w:cs="Arial"/>
          <w:b/>
        </w:rPr>
        <w:t>₡</w:t>
      </w:r>
      <w:r w:rsidR="007B2B0C">
        <w:rPr>
          <w:rFonts w:cs="Arial"/>
          <w:b/>
        </w:rPr>
        <w:t>7.824.207,19</w:t>
      </w:r>
      <w:r w:rsidR="00E30058" w:rsidRPr="0054321B">
        <w:rPr>
          <w:rFonts w:cs="Arial"/>
        </w:rPr>
        <w:t xml:space="preserve"> miles, con una ejecución en el </w:t>
      </w:r>
      <w:r w:rsidR="007B2B0C">
        <w:rPr>
          <w:rFonts w:cs="Arial"/>
        </w:rPr>
        <w:t>I</w:t>
      </w:r>
      <w:r w:rsidR="00D54E22">
        <w:rPr>
          <w:rFonts w:cs="Arial"/>
        </w:rPr>
        <w:t>II trimestre</w:t>
      </w:r>
      <w:r w:rsidR="00E30058" w:rsidRPr="0054321B">
        <w:rPr>
          <w:rFonts w:cs="Arial"/>
        </w:rPr>
        <w:t xml:space="preserve"> de </w:t>
      </w:r>
      <w:r w:rsidR="00846F52" w:rsidRPr="000C1AE8">
        <w:rPr>
          <w:rFonts w:cs="Arial"/>
        </w:rPr>
        <w:t>₡</w:t>
      </w:r>
      <w:r w:rsidR="000C1AE8">
        <w:rPr>
          <w:rFonts w:cs="Arial"/>
          <w:b/>
        </w:rPr>
        <w:t>2.033.002,74</w:t>
      </w:r>
      <w:r w:rsidR="00E30058" w:rsidRPr="0054321B">
        <w:rPr>
          <w:rFonts w:cs="Arial"/>
        </w:rPr>
        <w:t xml:space="preserve"> miles, un </w:t>
      </w:r>
      <w:r w:rsidR="004C7D94">
        <w:rPr>
          <w:rFonts w:cs="Arial"/>
          <w:b/>
        </w:rPr>
        <w:t>14.</w:t>
      </w:r>
      <w:r w:rsidR="00EC1C22">
        <w:rPr>
          <w:rFonts w:cs="Arial"/>
          <w:b/>
        </w:rPr>
        <w:t>04</w:t>
      </w:r>
      <w:r w:rsidR="00E30058" w:rsidRPr="0054321B">
        <w:rPr>
          <w:rFonts w:cs="Arial"/>
          <w:b/>
        </w:rPr>
        <w:t>%.</w:t>
      </w:r>
      <w:r w:rsidR="00E30058" w:rsidRPr="0054321B">
        <w:rPr>
          <w:rFonts w:cs="Arial"/>
        </w:rPr>
        <w:t xml:space="preserve"> </w:t>
      </w:r>
    </w:p>
    <w:p w14:paraId="5A3B6CB6" w14:textId="68563A2C" w:rsidR="185BB6A1" w:rsidRDefault="185BB6A1" w:rsidP="185BB6A1">
      <w:pPr>
        <w:spacing w:after="0"/>
        <w:rPr>
          <w:rFonts w:cs="Arial"/>
          <w:b/>
          <w:bCs/>
        </w:rPr>
      </w:pPr>
    </w:p>
    <w:p w14:paraId="4A627D93" w14:textId="0DB4E14A" w:rsidR="00E30058" w:rsidRPr="00C418CC" w:rsidRDefault="00E30058" w:rsidP="00C418CC">
      <w:pPr>
        <w:pStyle w:val="ListParagraph"/>
        <w:widowControl/>
        <w:numPr>
          <w:ilvl w:val="0"/>
          <w:numId w:val="31"/>
        </w:numPr>
        <w:suppressAutoHyphens w:val="0"/>
        <w:autoSpaceDN/>
        <w:spacing w:after="0"/>
        <w:textAlignment w:val="auto"/>
        <w:rPr>
          <w:rFonts w:cs="Arial"/>
          <w:bCs/>
        </w:rPr>
      </w:pPr>
      <w:r w:rsidRPr="00C418CC">
        <w:rPr>
          <w:rFonts w:cs="Arial"/>
          <w:b/>
        </w:rPr>
        <w:t>Deuda Interna</w:t>
      </w:r>
    </w:p>
    <w:p w14:paraId="3F784F30" w14:textId="5DD34440" w:rsidR="00E30058" w:rsidRPr="00F970B4" w:rsidRDefault="00E30058" w:rsidP="00E30058">
      <w:pPr>
        <w:spacing w:after="0"/>
        <w:rPr>
          <w:rFonts w:cs="Arial"/>
          <w:b/>
        </w:rPr>
      </w:pPr>
      <w:r w:rsidRPr="0055717B">
        <w:rPr>
          <w:rFonts w:cs="Arial"/>
          <w:bCs/>
        </w:rPr>
        <w:t xml:space="preserve">En el Anexo </w:t>
      </w:r>
      <w:r w:rsidR="00B47EF1">
        <w:rPr>
          <w:rFonts w:cs="Arial"/>
          <w:bCs/>
        </w:rPr>
        <w:t>1</w:t>
      </w:r>
      <w:r w:rsidRPr="0055717B">
        <w:rPr>
          <w:rFonts w:cs="Arial"/>
          <w:bCs/>
        </w:rPr>
        <w:t xml:space="preserve">. se presenta el detalle de los pagos realizados por concepto de deuda interna en el que se observa que la ejecución en el </w:t>
      </w:r>
      <w:r w:rsidR="00D54E22">
        <w:rPr>
          <w:rFonts w:cs="Arial"/>
          <w:bCs/>
        </w:rPr>
        <w:t xml:space="preserve">II </w:t>
      </w:r>
      <w:r w:rsidRPr="0055717B">
        <w:rPr>
          <w:rFonts w:cs="Arial"/>
          <w:bCs/>
        </w:rPr>
        <w:t xml:space="preserve">trimestre es del </w:t>
      </w:r>
      <w:r w:rsidR="00DC0091" w:rsidRPr="00F970B4">
        <w:rPr>
          <w:rFonts w:cs="Arial"/>
          <w:b/>
        </w:rPr>
        <w:t>1</w:t>
      </w:r>
      <w:r w:rsidRPr="00F970B4">
        <w:rPr>
          <w:rFonts w:cs="Arial"/>
          <w:b/>
        </w:rPr>
        <w:t>8</w:t>
      </w:r>
      <w:r w:rsidR="0063696D">
        <w:rPr>
          <w:rFonts w:cs="Arial"/>
          <w:b/>
        </w:rPr>
        <w:t>.03</w:t>
      </w:r>
      <w:r w:rsidR="00DC0091" w:rsidRPr="00F970B4">
        <w:rPr>
          <w:rFonts w:cs="Arial"/>
          <w:b/>
        </w:rPr>
        <w:t>%</w:t>
      </w:r>
      <w:r w:rsidRPr="00F970B4">
        <w:rPr>
          <w:rFonts w:cs="Arial"/>
          <w:b/>
        </w:rPr>
        <w:t xml:space="preserve">. </w:t>
      </w:r>
    </w:p>
    <w:p w14:paraId="0582B5AA" w14:textId="77777777" w:rsidR="00E30058" w:rsidRPr="00822284" w:rsidRDefault="00E30058" w:rsidP="00E30058">
      <w:pPr>
        <w:spacing w:after="0"/>
        <w:rPr>
          <w:rFonts w:cs="Arial"/>
          <w:bCs/>
        </w:rPr>
      </w:pPr>
    </w:p>
    <w:p w14:paraId="027FEA57" w14:textId="77777777" w:rsidR="00E30058" w:rsidRPr="00822284" w:rsidRDefault="00E30058" w:rsidP="00E30058">
      <w:pPr>
        <w:spacing w:after="0"/>
        <w:rPr>
          <w:rFonts w:cs="Arial"/>
          <w:bCs/>
        </w:rPr>
      </w:pPr>
      <w:r w:rsidRPr="00822284">
        <w:rPr>
          <w:rFonts w:cs="Arial"/>
          <w:bCs/>
        </w:rPr>
        <w:t xml:space="preserve">La deuda con COOPEALIANZA se da por cuanto esta empresa compró el crédito de la operación No. 303-9-32690023 al Banco Crédito de Cartago con el Instituto Costarricense de Acueductos y Alcantarillados. Al cerrar el Banco Crédito, vendieron la cartera de crédito. </w:t>
      </w:r>
    </w:p>
    <w:p w14:paraId="408D0D61" w14:textId="77777777" w:rsidR="00C418CC" w:rsidRDefault="00C418CC" w:rsidP="00C418CC">
      <w:pPr>
        <w:widowControl/>
        <w:suppressAutoHyphens w:val="0"/>
        <w:autoSpaceDN/>
        <w:spacing w:after="0"/>
        <w:textAlignment w:val="auto"/>
        <w:rPr>
          <w:rFonts w:cs="Arial"/>
          <w:bCs/>
        </w:rPr>
      </w:pPr>
    </w:p>
    <w:p w14:paraId="439F63AC" w14:textId="6ABF1B73" w:rsidR="00E30058" w:rsidRPr="00C418CC" w:rsidRDefault="00E30058" w:rsidP="00C418CC">
      <w:pPr>
        <w:pStyle w:val="ListParagraph"/>
        <w:widowControl/>
        <w:numPr>
          <w:ilvl w:val="0"/>
          <w:numId w:val="31"/>
        </w:numPr>
        <w:suppressAutoHyphens w:val="0"/>
        <w:autoSpaceDN/>
        <w:spacing w:after="0"/>
        <w:textAlignment w:val="auto"/>
        <w:rPr>
          <w:rFonts w:cs="Arial"/>
          <w:b/>
        </w:rPr>
      </w:pPr>
      <w:r w:rsidRPr="00C418CC">
        <w:rPr>
          <w:rFonts w:cs="Arial"/>
          <w:b/>
        </w:rPr>
        <w:t xml:space="preserve">Deuda Externa </w:t>
      </w:r>
    </w:p>
    <w:p w14:paraId="54BF8F3A" w14:textId="77777777" w:rsidR="00E30058" w:rsidRPr="00822284" w:rsidRDefault="00E30058" w:rsidP="00E30058">
      <w:pPr>
        <w:spacing w:after="0"/>
        <w:rPr>
          <w:rFonts w:cs="Arial"/>
          <w:bCs/>
        </w:rPr>
      </w:pPr>
    </w:p>
    <w:p w14:paraId="4B037621" w14:textId="3856CA63" w:rsidR="00E30058" w:rsidRPr="00822284" w:rsidRDefault="00E30058" w:rsidP="00E30058">
      <w:pPr>
        <w:spacing w:after="0"/>
        <w:rPr>
          <w:rFonts w:cs="Arial"/>
          <w:bCs/>
        </w:rPr>
      </w:pPr>
      <w:r w:rsidRPr="00822284">
        <w:rPr>
          <w:rFonts w:cs="Arial"/>
          <w:bCs/>
        </w:rPr>
        <w:t xml:space="preserve">En el </w:t>
      </w:r>
      <w:r w:rsidR="00D54E22">
        <w:rPr>
          <w:rFonts w:cs="Arial"/>
          <w:bCs/>
        </w:rPr>
        <w:t xml:space="preserve">II </w:t>
      </w:r>
      <w:r w:rsidRPr="00822284">
        <w:rPr>
          <w:rFonts w:cs="Arial"/>
          <w:bCs/>
        </w:rPr>
        <w:t xml:space="preserve">trimestre se ejecutó un </w:t>
      </w:r>
      <w:r w:rsidR="009C1E48">
        <w:rPr>
          <w:rFonts w:cs="Arial"/>
          <w:b/>
        </w:rPr>
        <w:t>20.98</w:t>
      </w:r>
      <w:r w:rsidRPr="00B21C6E">
        <w:rPr>
          <w:rFonts w:cs="Arial"/>
          <w:b/>
        </w:rPr>
        <w:t>%</w:t>
      </w:r>
      <w:r w:rsidRPr="008C5AFD">
        <w:rPr>
          <w:rFonts w:cs="Arial"/>
          <w:bCs/>
        </w:rPr>
        <w:t xml:space="preserve"> del</w:t>
      </w:r>
      <w:r w:rsidRPr="00822284">
        <w:rPr>
          <w:rFonts w:cs="Arial"/>
          <w:bCs/>
        </w:rPr>
        <w:t xml:space="preserve"> total de presupuesto</w:t>
      </w:r>
      <w:r w:rsidRPr="002B1B9B">
        <w:rPr>
          <w:rFonts w:cs="Arial"/>
        </w:rPr>
        <w:t xml:space="preserve">.  En el Anexo </w:t>
      </w:r>
      <w:r w:rsidR="00830947" w:rsidRPr="002B1B9B">
        <w:rPr>
          <w:rFonts w:cs="Arial"/>
        </w:rPr>
        <w:t>2</w:t>
      </w:r>
      <w:r w:rsidRPr="002B1B9B">
        <w:rPr>
          <w:rFonts w:cs="Arial"/>
        </w:rPr>
        <w:t>.</w:t>
      </w:r>
      <w:r w:rsidRPr="00822284">
        <w:rPr>
          <w:rFonts w:cs="Arial"/>
          <w:bCs/>
        </w:rPr>
        <w:t xml:space="preserve"> se observa el presupuesto y la ejecución de las partidas de amortización, intereses y comisiones.  La ejecución de estas partidas en el </w:t>
      </w:r>
      <w:r w:rsidR="00DC4CA9">
        <w:rPr>
          <w:rFonts w:cs="Arial"/>
          <w:bCs/>
        </w:rPr>
        <w:t xml:space="preserve">   </w:t>
      </w:r>
      <w:r w:rsidR="00D54E22">
        <w:rPr>
          <w:rFonts w:cs="Arial"/>
          <w:bCs/>
        </w:rPr>
        <w:t>II</w:t>
      </w:r>
      <w:r w:rsidRPr="00822284">
        <w:rPr>
          <w:rFonts w:cs="Arial"/>
          <w:bCs/>
        </w:rPr>
        <w:t xml:space="preserve"> trimestre con respecto al presupuesto es de </w:t>
      </w:r>
      <w:r w:rsidR="00B21C6E" w:rsidRPr="002B1B9B">
        <w:rPr>
          <w:rFonts w:cs="Arial"/>
        </w:rPr>
        <w:t>13.</w:t>
      </w:r>
      <w:r w:rsidR="0075676B">
        <w:rPr>
          <w:rFonts w:cs="Arial"/>
        </w:rPr>
        <w:t>35</w:t>
      </w:r>
      <w:r w:rsidRPr="002B1B9B">
        <w:rPr>
          <w:rFonts w:cs="Arial"/>
        </w:rPr>
        <w:t xml:space="preserve">%, </w:t>
      </w:r>
      <w:r w:rsidR="00E336AD" w:rsidRPr="002B1B9B">
        <w:rPr>
          <w:rFonts w:cs="Arial"/>
        </w:rPr>
        <w:t>1</w:t>
      </w:r>
      <w:r w:rsidR="0075676B">
        <w:rPr>
          <w:rFonts w:cs="Arial"/>
        </w:rPr>
        <w:t>2</w:t>
      </w:r>
      <w:r w:rsidR="00E336AD" w:rsidRPr="002B1B9B">
        <w:rPr>
          <w:rFonts w:cs="Arial"/>
        </w:rPr>
        <w:t>.2</w:t>
      </w:r>
      <w:r w:rsidR="0075676B">
        <w:rPr>
          <w:rFonts w:cs="Arial"/>
        </w:rPr>
        <w:t>2</w:t>
      </w:r>
      <w:r w:rsidRPr="002B1B9B">
        <w:rPr>
          <w:rFonts w:cs="Arial"/>
        </w:rPr>
        <w:t xml:space="preserve">% y </w:t>
      </w:r>
      <w:r w:rsidR="0075676B">
        <w:rPr>
          <w:rFonts w:cs="Arial"/>
        </w:rPr>
        <w:t>25.30</w:t>
      </w:r>
      <w:r w:rsidRPr="002B1B9B">
        <w:rPr>
          <w:rFonts w:cs="Arial"/>
        </w:rPr>
        <w:t>%</w:t>
      </w:r>
      <w:r w:rsidRPr="00822284">
        <w:rPr>
          <w:rFonts w:cs="Arial"/>
          <w:bCs/>
        </w:rPr>
        <w:t xml:space="preserve"> respectivamente</w:t>
      </w:r>
    </w:p>
    <w:p w14:paraId="5ED7A807" w14:textId="49185A50" w:rsidR="00E30058" w:rsidRPr="00240B15" w:rsidRDefault="00A86183" w:rsidP="00240B15">
      <w:pPr>
        <w:pStyle w:val="Heading1"/>
        <w:rPr>
          <w:lang w:val="es-CR"/>
        </w:rPr>
      </w:pPr>
      <w:bookmarkStart w:id="41" w:name="_Toc159838290"/>
      <w:bookmarkStart w:id="42" w:name="_Toc179811698"/>
      <w:r w:rsidRPr="00240B15">
        <w:rPr>
          <w:lang w:val="es-CR"/>
        </w:rPr>
        <w:t>Comparativ</w:t>
      </w:r>
      <w:r w:rsidR="00F24D4F" w:rsidRPr="00240B15">
        <w:rPr>
          <w:lang w:val="es-CR"/>
        </w:rPr>
        <w:t>o</w:t>
      </w:r>
      <w:r w:rsidRPr="00240B15">
        <w:rPr>
          <w:lang w:val="es-CR"/>
        </w:rPr>
        <w:t xml:space="preserve"> </w:t>
      </w:r>
      <w:r w:rsidR="00F24D4F" w:rsidRPr="00240B15">
        <w:rPr>
          <w:lang w:val="es-CR"/>
        </w:rPr>
        <w:t>E</w:t>
      </w:r>
      <w:r w:rsidRPr="00240B15">
        <w:rPr>
          <w:lang w:val="es-CR"/>
        </w:rPr>
        <w:t>jecución</w:t>
      </w:r>
      <w:r w:rsidR="00E30058" w:rsidRPr="00240B15">
        <w:rPr>
          <w:lang w:val="es-CR"/>
        </w:rPr>
        <w:t xml:space="preserve"> </w:t>
      </w:r>
      <w:bookmarkEnd w:id="41"/>
      <w:r w:rsidR="00C70D08" w:rsidRPr="00240B15">
        <w:rPr>
          <w:lang w:val="es-CR"/>
        </w:rPr>
        <w:t>periodo 2020-2024</w:t>
      </w:r>
      <w:bookmarkEnd w:id="42"/>
      <w:r w:rsidR="00E30058" w:rsidRPr="00240B15">
        <w:rPr>
          <w:lang w:val="es-CR"/>
        </w:rPr>
        <w:t xml:space="preserve"> </w:t>
      </w:r>
    </w:p>
    <w:p w14:paraId="081C7AF4" w14:textId="4CCC7EAD" w:rsidR="00E30058" w:rsidRPr="00822284" w:rsidRDefault="00E30058" w:rsidP="00E30058">
      <w:pPr>
        <w:spacing w:after="0"/>
        <w:rPr>
          <w:rFonts w:cs="Arial"/>
          <w:bCs/>
        </w:rPr>
      </w:pPr>
      <w:r w:rsidRPr="00822284">
        <w:rPr>
          <w:rFonts w:cs="Arial"/>
        </w:rPr>
        <w:t xml:space="preserve">En el </w:t>
      </w:r>
      <w:r w:rsidR="002C5A4C">
        <w:rPr>
          <w:rFonts w:cs="Arial"/>
        </w:rPr>
        <w:t>siguiente gráfico</w:t>
      </w:r>
      <w:r w:rsidRPr="00822284">
        <w:rPr>
          <w:rFonts w:cs="Arial"/>
        </w:rPr>
        <w:t xml:space="preserve"> se presenta un comparativo de la ejecución 202</w:t>
      </w:r>
      <w:r w:rsidR="002C5A4C">
        <w:rPr>
          <w:rFonts w:cs="Arial"/>
        </w:rPr>
        <w:t>0</w:t>
      </w:r>
      <w:r w:rsidRPr="00822284">
        <w:rPr>
          <w:rFonts w:cs="Arial"/>
        </w:rPr>
        <w:t>-202</w:t>
      </w:r>
      <w:r w:rsidR="00E8712D">
        <w:rPr>
          <w:rFonts w:cs="Arial"/>
        </w:rPr>
        <w:t>4</w:t>
      </w:r>
      <w:r w:rsidRPr="00822284">
        <w:rPr>
          <w:rFonts w:cs="Arial"/>
        </w:rPr>
        <w:t xml:space="preserve"> en el </w:t>
      </w:r>
      <w:r w:rsidR="003A43A6">
        <w:rPr>
          <w:rFonts w:cs="Arial"/>
        </w:rPr>
        <w:t>I</w:t>
      </w:r>
      <w:r w:rsidR="00D54E22">
        <w:rPr>
          <w:rFonts w:cs="Arial"/>
        </w:rPr>
        <w:t>II</w:t>
      </w:r>
      <w:r w:rsidRPr="00822284">
        <w:rPr>
          <w:rFonts w:cs="Arial"/>
        </w:rPr>
        <w:t xml:space="preserve"> trimestre</w:t>
      </w:r>
      <w:r w:rsidR="00022928">
        <w:rPr>
          <w:rFonts w:cs="Arial"/>
        </w:rPr>
        <w:t>.</w:t>
      </w:r>
    </w:p>
    <w:p w14:paraId="47A5A7E0" w14:textId="77777777" w:rsidR="00E30058" w:rsidRPr="00822284" w:rsidRDefault="00E30058" w:rsidP="00E30058">
      <w:pPr>
        <w:spacing w:after="0"/>
        <w:rPr>
          <w:rFonts w:cs="Arial"/>
          <w:bCs/>
        </w:rPr>
      </w:pPr>
    </w:p>
    <w:p w14:paraId="39260FEC" w14:textId="173856F2" w:rsidR="00E30058" w:rsidRDefault="002C5A4C" w:rsidP="00E30058">
      <w:pPr>
        <w:spacing w:after="0"/>
        <w:rPr>
          <w:rFonts w:cs="Arial"/>
          <w:b/>
        </w:rPr>
      </w:pPr>
      <w:r w:rsidRPr="00AA1E03">
        <w:rPr>
          <w:rFonts w:cs="Arial"/>
          <w:bCs/>
        </w:rPr>
        <w:t xml:space="preserve">Se </w:t>
      </w:r>
      <w:r w:rsidR="00E30058" w:rsidRPr="00AA1E03">
        <w:rPr>
          <w:rFonts w:cs="Arial"/>
          <w:bCs/>
        </w:rPr>
        <w:t xml:space="preserve">observa que la ejecución en el </w:t>
      </w:r>
      <w:r w:rsidR="00022928">
        <w:rPr>
          <w:rFonts w:cs="Arial"/>
          <w:bCs/>
        </w:rPr>
        <w:t>I</w:t>
      </w:r>
      <w:r w:rsidR="00D54E22">
        <w:rPr>
          <w:rFonts w:cs="Arial"/>
          <w:bCs/>
        </w:rPr>
        <w:t>II</w:t>
      </w:r>
      <w:r w:rsidR="00E30058" w:rsidRPr="00AA1E03">
        <w:rPr>
          <w:rFonts w:cs="Arial"/>
          <w:bCs/>
        </w:rPr>
        <w:t xml:space="preserve"> trimestre de los años en estudio, se encuentra entre un </w:t>
      </w:r>
      <w:r w:rsidR="00022928">
        <w:rPr>
          <w:rFonts w:cs="Arial"/>
          <w:b/>
        </w:rPr>
        <w:t>15.90</w:t>
      </w:r>
      <w:r w:rsidR="00E30058" w:rsidRPr="00AA1E03">
        <w:rPr>
          <w:rFonts w:cs="Arial"/>
          <w:b/>
        </w:rPr>
        <w:t>%</w:t>
      </w:r>
      <w:r w:rsidR="00E30058" w:rsidRPr="00AA1E03">
        <w:rPr>
          <w:rFonts w:cs="Arial"/>
          <w:bCs/>
        </w:rPr>
        <w:t xml:space="preserve"> y un </w:t>
      </w:r>
      <w:r w:rsidR="00595F3D">
        <w:rPr>
          <w:rFonts w:cs="Arial"/>
          <w:b/>
        </w:rPr>
        <w:t>18.</w:t>
      </w:r>
      <w:r w:rsidR="00022928">
        <w:rPr>
          <w:rFonts w:cs="Arial"/>
          <w:b/>
        </w:rPr>
        <w:t>17</w:t>
      </w:r>
      <w:r w:rsidR="00E30058" w:rsidRPr="00AA1E03">
        <w:rPr>
          <w:rFonts w:cs="Arial"/>
          <w:b/>
        </w:rPr>
        <w:t>%.</w:t>
      </w:r>
      <w:r w:rsidR="00E30058" w:rsidRPr="00AA1E03">
        <w:rPr>
          <w:rFonts w:cs="Arial"/>
          <w:bCs/>
        </w:rPr>
        <w:t xml:space="preserve"> En cuanto a ejecución</w:t>
      </w:r>
      <w:r w:rsidR="00E43D7A">
        <w:rPr>
          <w:rFonts w:cs="Arial"/>
          <w:bCs/>
        </w:rPr>
        <w:t>. Si bien en el 2024 se tiene el segundo mayor presupuesto</w:t>
      </w:r>
      <w:r w:rsidR="00A92CC5">
        <w:rPr>
          <w:rFonts w:cs="Arial"/>
          <w:bCs/>
        </w:rPr>
        <w:t xml:space="preserve"> de los últimos 5 años, también es el año en el que se registra la mayor ejecución presupuestaria durante </w:t>
      </w:r>
      <w:r w:rsidR="00795B28">
        <w:rPr>
          <w:rFonts w:cs="Arial"/>
          <w:bCs/>
        </w:rPr>
        <w:t xml:space="preserve">julio, agosto y setiembre, con un </w:t>
      </w:r>
      <w:r w:rsidR="00795B28" w:rsidRPr="00795B28">
        <w:rPr>
          <w:rFonts w:cs="Arial"/>
          <w:b/>
        </w:rPr>
        <w:t>18.17%</w:t>
      </w:r>
      <w:r w:rsidR="00795B28">
        <w:rPr>
          <w:rFonts w:cs="Arial"/>
          <w:b/>
        </w:rPr>
        <w:t>.</w:t>
      </w:r>
    </w:p>
    <w:p w14:paraId="41903DBA" w14:textId="77777777" w:rsidR="00795B28" w:rsidRDefault="00795B28" w:rsidP="00E30058">
      <w:pPr>
        <w:spacing w:after="0"/>
        <w:rPr>
          <w:rFonts w:cs="Arial"/>
          <w:b/>
        </w:rPr>
      </w:pPr>
    </w:p>
    <w:p w14:paraId="5653F8AB" w14:textId="7297145F" w:rsidR="0095090B" w:rsidRPr="0095090B" w:rsidRDefault="0095090B" w:rsidP="00E30058">
      <w:pPr>
        <w:spacing w:after="0"/>
        <w:rPr>
          <w:rFonts w:cs="Arial"/>
          <w:bCs/>
        </w:rPr>
      </w:pPr>
      <w:r w:rsidRPr="0095090B">
        <w:rPr>
          <w:rFonts w:cs="Arial"/>
          <w:bCs/>
        </w:rPr>
        <w:t>El porcentaje de ejecución se mantiene relativamente bajo durante los años</w:t>
      </w:r>
      <w:r w:rsidR="0045740E">
        <w:rPr>
          <w:rFonts w:cs="Arial"/>
          <w:bCs/>
        </w:rPr>
        <w:t xml:space="preserve"> 2021</w:t>
      </w:r>
      <w:r w:rsidRPr="0095090B">
        <w:rPr>
          <w:rFonts w:cs="Arial"/>
          <w:bCs/>
        </w:rPr>
        <w:t>,</w:t>
      </w:r>
      <w:r w:rsidR="0045740E">
        <w:rPr>
          <w:rFonts w:cs="Arial"/>
          <w:bCs/>
        </w:rPr>
        <w:t xml:space="preserve"> 2022 y 2023</w:t>
      </w:r>
      <w:r w:rsidRPr="0095090B">
        <w:rPr>
          <w:rFonts w:cs="Arial"/>
          <w:bCs/>
        </w:rPr>
        <w:t xml:space="preserve"> con una tendencia general a la baja desde 202</w:t>
      </w:r>
      <w:r w:rsidR="00275DDE">
        <w:rPr>
          <w:rFonts w:cs="Arial"/>
          <w:bCs/>
        </w:rPr>
        <w:t>1</w:t>
      </w:r>
      <w:r w:rsidRPr="0095090B">
        <w:rPr>
          <w:rFonts w:cs="Arial"/>
          <w:bCs/>
        </w:rPr>
        <w:t xml:space="preserve"> (1</w:t>
      </w:r>
      <w:r w:rsidR="00275DDE">
        <w:rPr>
          <w:rFonts w:cs="Arial"/>
          <w:bCs/>
        </w:rPr>
        <w:t>4.84</w:t>
      </w:r>
      <w:r w:rsidRPr="0095090B">
        <w:rPr>
          <w:rFonts w:cs="Arial"/>
          <w:bCs/>
        </w:rPr>
        <w:t>%) hasta 2023 (15.90%). Sin embargo, en 2024 se observa un aumento significativo en, lo que sugiere una mejora en la capacidad de ejecución respecto al presupuesto.</w:t>
      </w:r>
    </w:p>
    <w:p w14:paraId="7EFFC3CE" w14:textId="77777777" w:rsidR="00795B28" w:rsidRPr="00795B28" w:rsidRDefault="00795B28" w:rsidP="00E30058">
      <w:pPr>
        <w:spacing w:after="0"/>
        <w:rPr>
          <w:rFonts w:cs="Arial"/>
          <w:bCs/>
        </w:rPr>
      </w:pPr>
    </w:p>
    <w:p w14:paraId="41C08BFF" w14:textId="77777777" w:rsidR="008A0316" w:rsidRDefault="008A0316">
      <w:pPr>
        <w:spacing w:after="0" w:line="240" w:lineRule="auto"/>
        <w:jc w:val="left"/>
        <w:rPr>
          <w:rFonts w:cs="Arial"/>
        </w:rPr>
      </w:pPr>
      <w:r>
        <w:rPr>
          <w:rFonts w:cs="Arial"/>
        </w:rPr>
        <w:br w:type="page"/>
      </w:r>
    </w:p>
    <w:p w14:paraId="619CFCB4" w14:textId="3E28DCDF" w:rsidR="002C5A4C" w:rsidRDefault="002C5A4C" w:rsidP="002C5A4C">
      <w:pPr>
        <w:pStyle w:val="Caption"/>
        <w:jc w:val="center"/>
        <w:rPr>
          <w:i w:val="0"/>
          <w:iCs w:val="0"/>
          <w:sz w:val="22"/>
          <w:szCs w:val="22"/>
        </w:rPr>
      </w:pPr>
      <w:r w:rsidRPr="002C5A4C">
        <w:rPr>
          <w:i w:val="0"/>
          <w:iCs w:val="0"/>
          <w:sz w:val="22"/>
          <w:szCs w:val="22"/>
        </w:rPr>
        <w:t xml:space="preserve">Gráfico </w:t>
      </w:r>
      <w:r w:rsidRPr="002C5A4C">
        <w:rPr>
          <w:i w:val="0"/>
          <w:iCs w:val="0"/>
          <w:sz w:val="22"/>
          <w:szCs w:val="22"/>
        </w:rPr>
        <w:fldChar w:fldCharType="begin"/>
      </w:r>
      <w:r w:rsidRPr="002C5A4C">
        <w:rPr>
          <w:i w:val="0"/>
          <w:iCs w:val="0"/>
          <w:sz w:val="22"/>
          <w:szCs w:val="22"/>
        </w:rPr>
        <w:instrText xml:space="preserve"> SEQ Gráfico \* ARABIC </w:instrText>
      </w:r>
      <w:r w:rsidRPr="002C5A4C">
        <w:rPr>
          <w:i w:val="0"/>
          <w:iCs w:val="0"/>
          <w:sz w:val="22"/>
          <w:szCs w:val="22"/>
        </w:rPr>
        <w:fldChar w:fldCharType="separate"/>
      </w:r>
      <w:r w:rsidR="00FF1FDC">
        <w:rPr>
          <w:i w:val="0"/>
          <w:iCs w:val="0"/>
          <w:noProof/>
          <w:sz w:val="22"/>
          <w:szCs w:val="22"/>
        </w:rPr>
        <w:t>7</w:t>
      </w:r>
      <w:r w:rsidRPr="002C5A4C">
        <w:rPr>
          <w:i w:val="0"/>
          <w:iCs w:val="0"/>
          <w:sz w:val="22"/>
          <w:szCs w:val="22"/>
        </w:rPr>
        <w:fldChar w:fldCharType="end"/>
      </w:r>
    </w:p>
    <w:p w14:paraId="58F25102" w14:textId="1A82E53A" w:rsidR="002C5A4C" w:rsidRDefault="002C5A4C" w:rsidP="001D7615">
      <w:pPr>
        <w:pStyle w:val="Caption"/>
        <w:spacing w:before="0" w:after="0" w:line="240" w:lineRule="auto"/>
        <w:jc w:val="center"/>
        <w:rPr>
          <w:i w:val="0"/>
          <w:iCs w:val="0"/>
          <w:sz w:val="22"/>
          <w:szCs w:val="22"/>
          <w:lang w:val="es-CR"/>
        </w:rPr>
      </w:pPr>
      <w:r>
        <w:rPr>
          <w:i w:val="0"/>
          <w:iCs w:val="0"/>
          <w:sz w:val="22"/>
          <w:szCs w:val="22"/>
          <w:lang w:val="es-CR"/>
        </w:rPr>
        <w:t>Instituto Costarricense de Acueductos y Alcantarillados</w:t>
      </w:r>
    </w:p>
    <w:p w14:paraId="2852E5CA" w14:textId="77777777" w:rsidR="00A86183" w:rsidRDefault="002C5A4C" w:rsidP="001D7615">
      <w:pPr>
        <w:pStyle w:val="Caption"/>
        <w:spacing w:before="0" w:after="0" w:line="240" w:lineRule="auto"/>
        <w:jc w:val="center"/>
        <w:rPr>
          <w:i w:val="0"/>
          <w:iCs w:val="0"/>
          <w:sz w:val="22"/>
          <w:szCs w:val="22"/>
          <w:lang w:val="es-CR"/>
        </w:rPr>
      </w:pPr>
      <w:r>
        <w:rPr>
          <w:i w:val="0"/>
          <w:iCs w:val="0"/>
          <w:sz w:val="22"/>
          <w:szCs w:val="22"/>
          <w:lang w:val="es-CR"/>
        </w:rPr>
        <w:t xml:space="preserve">Comparativo </w:t>
      </w:r>
      <w:r w:rsidR="009764BF">
        <w:rPr>
          <w:i w:val="0"/>
          <w:iCs w:val="0"/>
          <w:sz w:val="22"/>
          <w:szCs w:val="22"/>
          <w:lang w:val="es-CR"/>
        </w:rPr>
        <w:t xml:space="preserve">Ejecución </w:t>
      </w:r>
      <w:r w:rsidR="00DC4CA9">
        <w:rPr>
          <w:i w:val="0"/>
          <w:iCs w:val="0"/>
          <w:sz w:val="22"/>
          <w:szCs w:val="22"/>
          <w:lang w:val="es-CR"/>
        </w:rPr>
        <w:t xml:space="preserve">   </w:t>
      </w:r>
    </w:p>
    <w:p w14:paraId="6E71D3A3" w14:textId="0E0891AE" w:rsidR="002C5A4C" w:rsidRDefault="00D54E22" w:rsidP="001D7615">
      <w:pPr>
        <w:pStyle w:val="Caption"/>
        <w:spacing w:before="0" w:after="0" w:line="240" w:lineRule="auto"/>
        <w:jc w:val="center"/>
        <w:rPr>
          <w:i w:val="0"/>
          <w:iCs w:val="0"/>
          <w:sz w:val="22"/>
          <w:szCs w:val="22"/>
          <w:lang w:val="es-CR"/>
        </w:rPr>
      </w:pPr>
      <w:r>
        <w:rPr>
          <w:i w:val="0"/>
          <w:iCs w:val="0"/>
          <w:sz w:val="22"/>
          <w:szCs w:val="22"/>
          <w:lang w:val="es-CR"/>
        </w:rPr>
        <w:t>I</w:t>
      </w:r>
      <w:r w:rsidR="00A86183">
        <w:rPr>
          <w:i w:val="0"/>
          <w:iCs w:val="0"/>
          <w:sz w:val="22"/>
          <w:szCs w:val="22"/>
          <w:lang w:val="es-CR"/>
        </w:rPr>
        <w:t>I</w:t>
      </w:r>
      <w:r>
        <w:rPr>
          <w:i w:val="0"/>
          <w:iCs w:val="0"/>
          <w:sz w:val="22"/>
          <w:szCs w:val="22"/>
          <w:lang w:val="es-CR"/>
        </w:rPr>
        <w:t>I trimestre</w:t>
      </w:r>
      <w:r w:rsidR="00DC4CA9">
        <w:rPr>
          <w:i w:val="0"/>
          <w:iCs w:val="0"/>
          <w:sz w:val="22"/>
          <w:szCs w:val="22"/>
          <w:lang w:val="es-CR"/>
        </w:rPr>
        <w:t xml:space="preserve"> </w:t>
      </w:r>
    </w:p>
    <w:p w14:paraId="2D72F802" w14:textId="4C9E3E11" w:rsidR="009764BF" w:rsidRDefault="009764BF" w:rsidP="001D7615">
      <w:pPr>
        <w:pStyle w:val="Caption"/>
        <w:spacing w:before="0" w:after="0" w:line="240" w:lineRule="auto"/>
        <w:jc w:val="center"/>
        <w:rPr>
          <w:i w:val="0"/>
          <w:iCs w:val="0"/>
          <w:sz w:val="22"/>
          <w:szCs w:val="22"/>
          <w:lang w:val="es-CR"/>
        </w:rPr>
      </w:pPr>
      <w:r>
        <w:rPr>
          <w:i w:val="0"/>
          <w:iCs w:val="0"/>
          <w:sz w:val="22"/>
          <w:szCs w:val="22"/>
          <w:lang w:val="es-CR"/>
        </w:rPr>
        <w:t>2020-2024</w:t>
      </w:r>
    </w:p>
    <w:p w14:paraId="65CF77E7" w14:textId="1E64F84A" w:rsidR="00376822" w:rsidRDefault="00376822" w:rsidP="001D7615">
      <w:pPr>
        <w:pStyle w:val="Caption"/>
        <w:spacing w:before="0" w:after="0" w:line="240" w:lineRule="auto"/>
        <w:jc w:val="center"/>
        <w:rPr>
          <w:i w:val="0"/>
          <w:iCs w:val="0"/>
          <w:sz w:val="22"/>
          <w:szCs w:val="22"/>
          <w:lang w:val="es-CR"/>
        </w:rPr>
      </w:pPr>
      <w:r>
        <w:rPr>
          <w:i w:val="0"/>
          <w:iCs w:val="0"/>
          <w:sz w:val="22"/>
          <w:szCs w:val="22"/>
          <w:lang w:val="es-CR"/>
        </w:rPr>
        <w:t>Porcentaje de ejecución</w:t>
      </w:r>
    </w:p>
    <w:p w14:paraId="6CC8E1B1" w14:textId="509F5D58" w:rsidR="00376822" w:rsidRDefault="00A86183" w:rsidP="002C5A4C">
      <w:pPr>
        <w:pStyle w:val="Caption"/>
        <w:jc w:val="center"/>
        <w:rPr>
          <w:i w:val="0"/>
          <w:iCs w:val="0"/>
          <w:sz w:val="22"/>
          <w:szCs w:val="22"/>
          <w:lang w:val="es-CR"/>
        </w:rPr>
      </w:pPr>
      <w:r>
        <w:rPr>
          <w:i w:val="0"/>
          <w:iCs w:val="0"/>
          <w:noProof/>
          <w:sz w:val="22"/>
          <w:szCs w:val="22"/>
          <w:lang w:val="es-CR"/>
        </w:rPr>
        <w:drawing>
          <wp:inline distT="0" distB="0" distL="0" distR="0" wp14:anchorId="1A22C33E" wp14:editId="07E132BE">
            <wp:extent cx="4894432" cy="2466823"/>
            <wp:effectExtent l="0" t="0" r="1905" b="0"/>
            <wp:docPr id="86456498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15271" cy="2477326"/>
                    </a:xfrm>
                    <a:prstGeom prst="rect">
                      <a:avLst/>
                    </a:prstGeom>
                    <a:noFill/>
                  </pic:spPr>
                </pic:pic>
              </a:graphicData>
            </a:graphic>
          </wp:inline>
        </w:drawing>
      </w:r>
    </w:p>
    <w:p w14:paraId="3E9582DD" w14:textId="53B98260" w:rsidR="00240B15" w:rsidRDefault="001D7615" w:rsidP="001D7615">
      <w:pPr>
        <w:spacing w:after="0"/>
        <w:rPr>
          <w:rFonts w:cs="Arial"/>
          <w:sz w:val="18"/>
          <w:szCs w:val="20"/>
        </w:rPr>
      </w:pPr>
      <w:r w:rsidRPr="009F7494">
        <w:rPr>
          <w:rFonts w:cs="Arial"/>
          <w:sz w:val="18"/>
          <w:szCs w:val="20"/>
        </w:rPr>
        <w:t>Fuente:  Sistema Integrado Financiero Suministros</w:t>
      </w:r>
    </w:p>
    <w:p w14:paraId="0ECB79DD" w14:textId="77777777" w:rsidR="00240B15" w:rsidRDefault="00240B15">
      <w:pPr>
        <w:spacing w:after="0" w:line="240" w:lineRule="auto"/>
        <w:jc w:val="left"/>
        <w:rPr>
          <w:rFonts w:cs="Arial"/>
          <w:sz w:val="18"/>
          <w:szCs w:val="20"/>
        </w:rPr>
      </w:pPr>
      <w:r>
        <w:rPr>
          <w:rFonts w:cs="Arial"/>
          <w:sz w:val="18"/>
          <w:szCs w:val="20"/>
        </w:rPr>
        <w:br w:type="page"/>
      </w:r>
    </w:p>
    <w:p w14:paraId="43F636E4" w14:textId="53E829B8" w:rsidR="00D91A67" w:rsidRPr="00C70D08" w:rsidRDefault="00240B15" w:rsidP="00240B15">
      <w:pPr>
        <w:pStyle w:val="Heading1"/>
        <w:numPr>
          <w:ilvl w:val="0"/>
          <w:numId w:val="0"/>
        </w:numPr>
        <w:ind w:left="360" w:hanging="360"/>
        <w:rPr>
          <w:lang w:val="es-CR"/>
        </w:rPr>
      </w:pPr>
      <w:bookmarkStart w:id="43" w:name="_Toc10661104"/>
      <w:bookmarkStart w:id="44" w:name="_Toc179811699"/>
      <w:r>
        <w:rPr>
          <w:lang w:val="es-CR"/>
        </w:rPr>
        <w:t xml:space="preserve">X </w:t>
      </w:r>
      <w:r w:rsidR="00D91A67" w:rsidRPr="00C70D08">
        <w:rPr>
          <w:lang w:val="es-CR"/>
        </w:rPr>
        <w:t>Anexos</w:t>
      </w:r>
      <w:bookmarkEnd w:id="43"/>
      <w:bookmarkEnd w:id="44"/>
      <w:r w:rsidR="00D91A67" w:rsidRPr="00C70D08">
        <w:rPr>
          <w:lang w:val="es-CR"/>
        </w:rPr>
        <w:t xml:space="preserve"> </w:t>
      </w:r>
      <w:bookmarkEnd w:id="2"/>
    </w:p>
    <w:p w14:paraId="56FDEA34" w14:textId="4C547886" w:rsidR="000879D3" w:rsidRPr="00C57AAF" w:rsidRDefault="00B47EF1" w:rsidP="00B47EF1">
      <w:pPr>
        <w:pStyle w:val="Heading2"/>
        <w:numPr>
          <w:ilvl w:val="0"/>
          <w:numId w:val="0"/>
        </w:numPr>
        <w:ind w:left="578" w:hanging="578"/>
      </w:pPr>
      <w:bookmarkStart w:id="45" w:name="_Toc179811700"/>
      <w:r w:rsidRPr="00C57AAF">
        <w:t xml:space="preserve">Anexo 1 - </w:t>
      </w:r>
      <w:r w:rsidR="000879D3" w:rsidRPr="00C57AAF">
        <w:t>Deuda Interna</w:t>
      </w:r>
      <w:bookmarkEnd w:id="45"/>
      <w:r w:rsidR="000879D3" w:rsidRPr="00C57AAF">
        <w:t xml:space="preserve">  </w:t>
      </w:r>
    </w:p>
    <w:p w14:paraId="4D3AF3F3" w14:textId="33234D7A" w:rsidR="000747CA" w:rsidRDefault="000747CA" w:rsidP="000747CA">
      <w:pPr>
        <w:pStyle w:val="Caption"/>
        <w:spacing w:before="0" w:after="0" w:line="240" w:lineRule="auto"/>
        <w:jc w:val="center"/>
        <w:rPr>
          <w:i w:val="0"/>
          <w:iCs w:val="0"/>
          <w:sz w:val="22"/>
          <w:szCs w:val="22"/>
          <w:lang w:val="es-CR"/>
        </w:rPr>
      </w:pPr>
      <w:r w:rsidRPr="000747CA">
        <w:rPr>
          <w:i w:val="0"/>
          <w:iCs w:val="0"/>
          <w:sz w:val="22"/>
          <w:szCs w:val="22"/>
          <w:lang w:val="es-CR"/>
        </w:rPr>
        <w:t xml:space="preserve">Cuadro </w:t>
      </w:r>
      <w:r w:rsidRPr="000747CA">
        <w:rPr>
          <w:i w:val="0"/>
          <w:iCs w:val="0"/>
          <w:sz w:val="22"/>
          <w:szCs w:val="22"/>
          <w:lang w:val="es-CR"/>
        </w:rPr>
        <w:fldChar w:fldCharType="begin"/>
      </w:r>
      <w:r w:rsidRPr="000747CA">
        <w:rPr>
          <w:i w:val="0"/>
          <w:iCs w:val="0"/>
          <w:sz w:val="22"/>
          <w:szCs w:val="22"/>
          <w:lang w:val="es-CR"/>
        </w:rPr>
        <w:instrText xml:space="preserve"> SEQ Cuadro \* ARABIC </w:instrText>
      </w:r>
      <w:r w:rsidRPr="000747CA">
        <w:rPr>
          <w:i w:val="0"/>
          <w:iCs w:val="0"/>
          <w:sz w:val="22"/>
          <w:szCs w:val="22"/>
          <w:lang w:val="es-CR"/>
        </w:rPr>
        <w:fldChar w:fldCharType="separate"/>
      </w:r>
      <w:r w:rsidR="00FF1FDC">
        <w:rPr>
          <w:i w:val="0"/>
          <w:iCs w:val="0"/>
          <w:noProof/>
          <w:sz w:val="22"/>
          <w:szCs w:val="22"/>
          <w:lang w:val="es-CR"/>
        </w:rPr>
        <w:t>12</w:t>
      </w:r>
      <w:r w:rsidRPr="000747CA">
        <w:rPr>
          <w:i w:val="0"/>
          <w:iCs w:val="0"/>
          <w:sz w:val="22"/>
          <w:szCs w:val="22"/>
          <w:lang w:val="es-CR"/>
        </w:rPr>
        <w:fldChar w:fldCharType="end"/>
      </w:r>
    </w:p>
    <w:p w14:paraId="4C036376" w14:textId="43C08F01" w:rsidR="00C57AAF" w:rsidRDefault="00C57AAF" w:rsidP="00C57AAF">
      <w:pPr>
        <w:pStyle w:val="Caption"/>
        <w:spacing w:before="0" w:after="0" w:line="240" w:lineRule="auto"/>
        <w:jc w:val="center"/>
        <w:rPr>
          <w:i w:val="0"/>
          <w:iCs w:val="0"/>
          <w:sz w:val="22"/>
          <w:szCs w:val="22"/>
          <w:lang w:val="es-CR"/>
        </w:rPr>
      </w:pPr>
      <w:r>
        <w:rPr>
          <w:i w:val="0"/>
          <w:iCs w:val="0"/>
          <w:sz w:val="22"/>
          <w:szCs w:val="22"/>
          <w:lang w:val="es-CR"/>
        </w:rPr>
        <w:t>Instituto Costarricense de Acueductos y Alcantarillados</w:t>
      </w:r>
    </w:p>
    <w:p w14:paraId="390B7D9C" w14:textId="61704F77" w:rsidR="00C57AAF" w:rsidRDefault="004A2E85" w:rsidP="00C57AAF">
      <w:pPr>
        <w:pStyle w:val="Caption"/>
        <w:spacing w:before="0" w:after="0" w:line="240" w:lineRule="auto"/>
        <w:jc w:val="center"/>
        <w:rPr>
          <w:i w:val="0"/>
          <w:iCs w:val="0"/>
          <w:sz w:val="22"/>
          <w:szCs w:val="22"/>
          <w:lang w:val="es-CR"/>
        </w:rPr>
      </w:pPr>
      <w:r>
        <w:rPr>
          <w:i w:val="0"/>
          <w:iCs w:val="0"/>
          <w:sz w:val="22"/>
          <w:szCs w:val="22"/>
          <w:lang w:val="es-CR"/>
        </w:rPr>
        <w:t>Ejecución Deuda Interna</w:t>
      </w:r>
    </w:p>
    <w:p w14:paraId="08DE980D" w14:textId="77777777" w:rsidR="00C57AAF" w:rsidRDefault="00C57AAF" w:rsidP="00C57AAF">
      <w:pPr>
        <w:pStyle w:val="Caption"/>
        <w:spacing w:before="0" w:after="0" w:line="240" w:lineRule="auto"/>
        <w:jc w:val="center"/>
        <w:rPr>
          <w:i w:val="0"/>
          <w:iCs w:val="0"/>
          <w:sz w:val="22"/>
          <w:szCs w:val="22"/>
          <w:lang w:val="es-CR"/>
        </w:rPr>
      </w:pPr>
      <w:r>
        <w:rPr>
          <w:i w:val="0"/>
          <w:iCs w:val="0"/>
          <w:sz w:val="22"/>
          <w:szCs w:val="22"/>
          <w:lang w:val="es-CR"/>
        </w:rPr>
        <w:t xml:space="preserve">III trimestre </w:t>
      </w:r>
    </w:p>
    <w:p w14:paraId="1A54D315" w14:textId="1D35AA33" w:rsidR="00C57AAF" w:rsidRPr="00C57AAF" w:rsidRDefault="004A2E85" w:rsidP="004A2E85">
      <w:pPr>
        <w:pStyle w:val="Caption"/>
        <w:spacing w:before="0" w:after="0" w:line="240" w:lineRule="auto"/>
        <w:jc w:val="center"/>
        <w:rPr>
          <w:lang w:val="es-CR"/>
        </w:rPr>
      </w:pPr>
      <w:r>
        <w:rPr>
          <w:i w:val="0"/>
          <w:iCs w:val="0"/>
          <w:sz w:val="22"/>
          <w:szCs w:val="22"/>
          <w:lang w:val="es-CR"/>
        </w:rPr>
        <w:t>Cifras en miles de colones</w:t>
      </w:r>
    </w:p>
    <w:p w14:paraId="190AF44D" w14:textId="0A444FD8" w:rsidR="00AA1ADA" w:rsidRDefault="00AA1ADA" w:rsidP="00AC6888">
      <w:pPr>
        <w:pStyle w:val="NoSpacing"/>
      </w:pPr>
    </w:p>
    <w:p w14:paraId="55157F5C" w14:textId="321C96DB" w:rsidR="002E2E16" w:rsidRDefault="00C57AAF" w:rsidP="00AC6888">
      <w:pPr>
        <w:pStyle w:val="NoSpacing"/>
        <w:rPr>
          <w:b/>
          <w:bCs/>
        </w:rPr>
      </w:pPr>
      <w:r w:rsidRPr="00C57AAF">
        <w:rPr>
          <w:noProof/>
        </w:rPr>
        <w:drawing>
          <wp:inline distT="0" distB="0" distL="0" distR="0" wp14:anchorId="780F2EED" wp14:editId="33C18E78">
            <wp:extent cx="5421085" cy="2938031"/>
            <wp:effectExtent l="0" t="0" r="8255" b="0"/>
            <wp:docPr id="650008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8256" cy="2941918"/>
                    </a:xfrm>
                    <a:prstGeom prst="rect">
                      <a:avLst/>
                    </a:prstGeom>
                    <a:noFill/>
                    <a:ln>
                      <a:noFill/>
                    </a:ln>
                  </pic:spPr>
                </pic:pic>
              </a:graphicData>
            </a:graphic>
          </wp:inline>
        </w:drawing>
      </w:r>
    </w:p>
    <w:p w14:paraId="42975F67" w14:textId="77777777" w:rsidR="002E2E16" w:rsidRPr="009F7494" w:rsidRDefault="002E2E16" w:rsidP="002E2E16">
      <w:pPr>
        <w:spacing w:after="0"/>
        <w:rPr>
          <w:rFonts w:cs="Arial"/>
          <w:sz w:val="18"/>
          <w:szCs w:val="20"/>
        </w:rPr>
      </w:pPr>
      <w:r w:rsidRPr="009F7494">
        <w:rPr>
          <w:rFonts w:cs="Arial"/>
          <w:sz w:val="18"/>
          <w:szCs w:val="20"/>
        </w:rPr>
        <w:t>Fuente:  Sistema Integrado Financiero Suministros</w:t>
      </w:r>
    </w:p>
    <w:p w14:paraId="0DD41D6A" w14:textId="77777777" w:rsidR="002E2E16" w:rsidRDefault="002E2E16">
      <w:pPr>
        <w:spacing w:after="0" w:line="240" w:lineRule="auto"/>
        <w:jc w:val="left"/>
        <w:rPr>
          <w:b/>
          <w:bCs/>
        </w:rPr>
      </w:pPr>
      <w:r>
        <w:rPr>
          <w:b/>
          <w:bCs/>
        </w:rPr>
        <w:br w:type="page"/>
      </w:r>
    </w:p>
    <w:p w14:paraId="13655939" w14:textId="77777777" w:rsidR="00312C1E" w:rsidRDefault="00312C1E" w:rsidP="00AC6888">
      <w:pPr>
        <w:pStyle w:val="NoSpacing"/>
        <w:rPr>
          <w:b/>
          <w:bCs/>
        </w:rPr>
      </w:pPr>
    </w:p>
    <w:p w14:paraId="720A0AB4" w14:textId="7BA2BE93" w:rsidR="008B1D87" w:rsidRPr="008B1D87" w:rsidRDefault="00B47EF1" w:rsidP="00B47EF1">
      <w:pPr>
        <w:pStyle w:val="Heading2"/>
        <w:numPr>
          <w:ilvl w:val="0"/>
          <w:numId w:val="0"/>
        </w:numPr>
        <w:rPr>
          <w:b w:val="0"/>
        </w:rPr>
      </w:pPr>
      <w:bookmarkStart w:id="46" w:name="_Toc179811701"/>
      <w:r>
        <w:t xml:space="preserve">Anexo 2 - </w:t>
      </w:r>
      <w:r w:rsidR="008B1D87" w:rsidRPr="008B1D87">
        <w:t>Deuda Externa</w:t>
      </w:r>
      <w:bookmarkEnd w:id="46"/>
      <w:r w:rsidR="008B1D87" w:rsidRPr="008B1D87">
        <w:t xml:space="preserve"> </w:t>
      </w:r>
    </w:p>
    <w:p w14:paraId="5C8ACBAB" w14:textId="346F50D2" w:rsidR="000747CA" w:rsidRDefault="000747CA" w:rsidP="000747CA">
      <w:pPr>
        <w:pStyle w:val="Caption"/>
        <w:spacing w:before="0" w:after="0" w:line="240" w:lineRule="auto"/>
        <w:jc w:val="center"/>
        <w:rPr>
          <w:i w:val="0"/>
          <w:iCs w:val="0"/>
          <w:sz w:val="22"/>
          <w:szCs w:val="22"/>
          <w:lang w:val="es-CR"/>
        </w:rPr>
      </w:pPr>
      <w:r w:rsidRPr="000747CA">
        <w:rPr>
          <w:i w:val="0"/>
          <w:iCs w:val="0"/>
          <w:sz w:val="22"/>
          <w:szCs w:val="22"/>
          <w:lang w:val="es-CR"/>
        </w:rPr>
        <w:t xml:space="preserve">Cuadro </w:t>
      </w:r>
      <w:r w:rsidRPr="000747CA">
        <w:rPr>
          <w:i w:val="0"/>
          <w:iCs w:val="0"/>
          <w:sz w:val="22"/>
          <w:szCs w:val="22"/>
          <w:lang w:val="es-CR"/>
        </w:rPr>
        <w:fldChar w:fldCharType="begin"/>
      </w:r>
      <w:r w:rsidRPr="000747CA">
        <w:rPr>
          <w:i w:val="0"/>
          <w:iCs w:val="0"/>
          <w:sz w:val="22"/>
          <w:szCs w:val="22"/>
          <w:lang w:val="es-CR"/>
        </w:rPr>
        <w:instrText xml:space="preserve"> SEQ Cuadro \* ARABIC </w:instrText>
      </w:r>
      <w:r w:rsidRPr="000747CA">
        <w:rPr>
          <w:i w:val="0"/>
          <w:iCs w:val="0"/>
          <w:sz w:val="22"/>
          <w:szCs w:val="22"/>
          <w:lang w:val="es-CR"/>
        </w:rPr>
        <w:fldChar w:fldCharType="separate"/>
      </w:r>
      <w:r w:rsidR="00FF1FDC">
        <w:rPr>
          <w:i w:val="0"/>
          <w:iCs w:val="0"/>
          <w:noProof/>
          <w:sz w:val="22"/>
          <w:szCs w:val="22"/>
          <w:lang w:val="es-CR"/>
        </w:rPr>
        <w:t>13</w:t>
      </w:r>
      <w:r w:rsidRPr="000747CA">
        <w:rPr>
          <w:i w:val="0"/>
          <w:iCs w:val="0"/>
          <w:sz w:val="22"/>
          <w:szCs w:val="22"/>
          <w:lang w:val="es-CR"/>
        </w:rPr>
        <w:fldChar w:fldCharType="end"/>
      </w:r>
    </w:p>
    <w:p w14:paraId="53B45296" w14:textId="77777777" w:rsidR="000747CA" w:rsidRDefault="000747CA" w:rsidP="000747CA">
      <w:pPr>
        <w:pStyle w:val="Caption"/>
        <w:spacing w:before="0" w:after="0" w:line="240" w:lineRule="auto"/>
        <w:jc w:val="center"/>
        <w:rPr>
          <w:i w:val="0"/>
          <w:iCs w:val="0"/>
          <w:sz w:val="22"/>
          <w:szCs w:val="22"/>
          <w:lang w:val="es-CR"/>
        </w:rPr>
      </w:pPr>
      <w:r>
        <w:rPr>
          <w:i w:val="0"/>
          <w:iCs w:val="0"/>
          <w:sz w:val="22"/>
          <w:szCs w:val="22"/>
          <w:lang w:val="es-CR"/>
        </w:rPr>
        <w:t>Instituto Costarricense de Acueductos y Alcantarillados</w:t>
      </w:r>
    </w:p>
    <w:p w14:paraId="47D11ACF" w14:textId="0698454C" w:rsidR="000747CA" w:rsidRDefault="000747CA" w:rsidP="000747CA">
      <w:pPr>
        <w:pStyle w:val="Caption"/>
        <w:spacing w:before="0" w:after="0" w:line="240" w:lineRule="auto"/>
        <w:jc w:val="center"/>
        <w:rPr>
          <w:i w:val="0"/>
          <w:iCs w:val="0"/>
          <w:sz w:val="22"/>
          <w:szCs w:val="22"/>
          <w:lang w:val="es-CR"/>
        </w:rPr>
      </w:pPr>
      <w:r>
        <w:rPr>
          <w:i w:val="0"/>
          <w:iCs w:val="0"/>
          <w:sz w:val="22"/>
          <w:szCs w:val="22"/>
          <w:lang w:val="es-CR"/>
        </w:rPr>
        <w:t xml:space="preserve">Ejecución Deuda </w:t>
      </w:r>
      <w:r w:rsidR="002E2E16">
        <w:rPr>
          <w:i w:val="0"/>
          <w:iCs w:val="0"/>
          <w:sz w:val="22"/>
          <w:szCs w:val="22"/>
          <w:lang w:val="es-CR"/>
        </w:rPr>
        <w:t>Ex</w:t>
      </w:r>
      <w:r>
        <w:rPr>
          <w:i w:val="0"/>
          <w:iCs w:val="0"/>
          <w:sz w:val="22"/>
          <w:szCs w:val="22"/>
          <w:lang w:val="es-CR"/>
        </w:rPr>
        <w:t>terna</w:t>
      </w:r>
    </w:p>
    <w:p w14:paraId="3BFE5AA1" w14:textId="77777777" w:rsidR="000747CA" w:rsidRDefault="000747CA" w:rsidP="000747CA">
      <w:pPr>
        <w:pStyle w:val="Caption"/>
        <w:spacing w:before="0" w:after="0" w:line="240" w:lineRule="auto"/>
        <w:jc w:val="center"/>
        <w:rPr>
          <w:i w:val="0"/>
          <w:iCs w:val="0"/>
          <w:sz w:val="22"/>
          <w:szCs w:val="22"/>
          <w:lang w:val="es-CR"/>
        </w:rPr>
      </w:pPr>
      <w:r>
        <w:rPr>
          <w:i w:val="0"/>
          <w:iCs w:val="0"/>
          <w:sz w:val="22"/>
          <w:szCs w:val="22"/>
          <w:lang w:val="es-CR"/>
        </w:rPr>
        <w:t xml:space="preserve">III trimestre </w:t>
      </w:r>
    </w:p>
    <w:p w14:paraId="7E0181BA" w14:textId="77777777" w:rsidR="000747CA" w:rsidRDefault="000747CA" w:rsidP="000747CA">
      <w:pPr>
        <w:pStyle w:val="Caption"/>
        <w:spacing w:before="0" w:after="0" w:line="240" w:lineRule="auto"/>
        <w:jc w:val="center"/>
        <w:rPr>
          <w:i w:val="0"/>
          <w:iCs w:val="0"/>
          <w:sz w:val="22"/>
          <w:szCs w:val="22"/>
          <w:lang w:val="es-CR"/>
        </w:rPr>
      </w:pPr>
      <w:r>
        <w:rPr>
          <w:i w:val="0"/>
          <w:iCs w:val="0"/>
          <w:sz w:val="22"/>
          <w:szCs w:val="22"/>
          <w:lang w:val="es-CR"/>
        </w:rPr>
        <w:t>Cifras en miles de colones</w:t>
      </w:r>
    </w:p>
    <w:p w14:paraId="7D7F46AB" w14:textId="77777777" w:rsidR="002E2E16" w:rsidRPr="00C57AAF" w:rsidRDefault="002E2E16" w:rsidP="000747CA">
      <w:pPr>
        <w:pStyle w:val="Caption"/>
        <w:spacing w:before="0" w:after="0" w:line="240" w:lineRule="auto"/>
        <w:jc w:val="center"/>
        <w:rPr>
          <w:lang w:val="es-CR"/>
        </w:rPr>
      </w:pPr>
    </w:p>
    <w:p w14:paraId="76BEFEAE" w14:textId="4011100E" w:rsidR="000E4D19" w:rsidRDefault="00664BE9" w:rsidP="002E2E16">
      <w:pPr>
        <w:pStyle w:val="NoSpacing"/>
        <w:jc w:val="center"/>
      </w:pPr>
      <w:r w:rsidRPr="00664BE9">
        <w:rPr>
          <w:noProof/>
        </w:rPr>
        <w:drawing>
          <wp:inline distT="0" distB="0" distL="0" distR="0" wp14:anchorId="327285F4" wp14:editId="450E1570">
            <wp:extent cx="4673955" cy="5568884"/>
            <wp:effectExtent l="0" t="0" r="0" b="0"/>
            <wp:docPr id="16909178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4723" cy="5593629"/>
                    </a:xfrm>
                    <a:prstGeom prst="rect">
                      <a:avLst/>
                    </a:prstGeom>
                    <a:noFill/>
                    <a:ln>
                      <a:noFill/>
                    </a:ln>
                  </pic:spPr>
                </pic:pic>
              </a:graphicData>
            </a:graphic>
          </wp:inline>
        </w:drawing>
      </w:r>
    </w:p>
    <w:p w14:paraId="7A883809" w14:textId="77777777" w:rsidR="002E2E16" w:rsidRPr="009F7494" w:rsidRDefault="002E2E16" w:rsidP="002E2E16">
      <w:pPr>
        <w:spacing w:after="0"/>
        <w:rPr>
          <w:rFonts w:cs="Arial"/>
          <w:sz w:val="18"/>
          <w:szCs w:val="20"/>
        </w:rPr>
      </w:pPr>
      <w:r w:rsidRPr="009F7494">
        <w:rPr>
          <w:rFonts w:cs="Arial"/>
          <w:sz w:val="18"/>
          <w:szCs w:val="20"/>
        </w:rPr>
        <w:t>Fuente:  Sistema Integrado Financiero Suministros</w:t>
      </w:r>
    </w:p>
    <w:p w14:paraId="57A4A164" w14:textId="747B0659" w:rsidR="00D91A67" w:rsidRDefault="00240B15" w:rsidP="00240B15">
      <w:pPr>
        <w:pStyle w:val="Heading1"/>
        <w:numPr>
          <w:ilvl w:val="0"/>
          <w:numId w:val="0"/>
        </w:numPr>
        <w:rPr>
          <w:lang w:val="es-CR"/>
        </w:rPr>
      </w:pPr>
      <w:bookmarkStart w:id="47" w:name="_Toc179811702"/>
      <w:r>
        <w:rPr>
          <w:lang w:val="es-CR"/>
        </w:rPr>
        <w:t xml:space="preserve">XI </w:t>
      </w:r>
      <w:r w:rsidR="00D91A67" w:rsidRPr="00DB0D78">
        <w:rPr>
          <w:lang w:val="es-CR"/>
        </w:rPr>
        <w:t>Referencias</w:t>
      </w:r>
      <w:bookmarkEnd w:id="47"/>
    </w:p>
    <w:p w14:paraId="158972D8" w14:textId="6B67FE4E" w:rsidR="000E4D19" w:rsidRPr="00822284" w:rsidRDefault="000E4D19" w:rsidP="000E4D19">
      <w:pPr>
        <w:rPr>
          <w:rFonts w:cs="Arial"/>
        </w:rPr>
      </w:pPr>
      <w:r w:rsidRPr="00822284">
        <w:rPr>
          <w:rFonts w:cs="Arial"/>
        </w:rPr>
        <w:t xml:space="preserve">Toda la información contenida en el informe de ejecución del </w:t>
      </w:r>
      <w:r w:rsidR="0056535F">
        <w:rPr>
          <w:rFonts w:cs="Arial"/>
        </w:rPr>
        <w:t>I</w:t>
      </w:r>
      <w:r w:rsidR="00D54E22">
        <w:rPr>
          <w:rFonts w:cs="Arial"/>
        </w:rPr>
        <w:t>II</w:t>
      </w:r>
      <w:r w:rsidRPr="00822284">
        <w:rPr>
          <w:rFonts w:cs="Arial"/>
        </w:rPr>
        <w:t xml:space="preserve"> trimestre, se ha extraído del </w:t>
      </w:r>
      <w:r w:rsidRPr="00822284">
        <w:rPr>
          <w:rFonts w:cs="Arial"/>
          <w:bCs/>
        </w:rPr>
        <w:t>Sistema Integrado Financiero Suministros</w:t>
      </w:r>
      <w:r>
        <w:rPr>
          <w:rFonts w:cs="Arial"/>
          <w:bCs/>
        </w:rPr>
        <w:t>.</w:t>
      </w:r>
      <w:r w:rsidR="007C4919">
        <w:rPr>
          <w:rFonts w:cs="Arial"/>
          <w:bCs/>
        </w:rPr>
        <w:t xml:space="preserve"> SAP</w:t>
      </w:r>
    </w:p>
    <w:p w14:paraId="5D3AAE62" w14:textId="77777777" w:rsidR="002C639C" w:rsidRPr="00DB0D78" w:rsidRDefault="002C639C">
      <w:pPr>
        <w:pStyle w:val="Standard"/>
        <w:rPr>
          <w:rFonts w:ascii="Arial" w:hAnsi="Arial" w:cs="Arial"/>
          <w:lang w:val="es-CR"/>
        </w:rPr>
      </w:pPr>
    </w:p>
    <w:p w14:paraId="2F40BD6B" w14:textId="77777777" w:rsidR="002C639C" w:rsidRPr="00DB0D78" w:rsidRDefault="002C639C">
      <w:pPr>
        <w:pStyle w:val="Standard"/>
        <w:rPr>
          <w:rFonts w:ascii="Arial" w:hAnsi="Arial" w:cs="Arial"/>
          <w:lang w:val="es-CR"/>
        </w:rPr>
      </w:pPr>
    </w:p>
    <w:p w14:paraId="61AF8736" w14:textId="77777777" w:rsidR="002C639C" w:rsidRPr="00DB0D78" w:rsidRDefault="002C639C">
      <w:pPr>
        <w:pStyle w:val="Standard"/>
        <w:rPr>
          <w:rFonts w:ascii="Arial" w:hAnsi="Arial" w:cs="Arial"/>
          <w:lang w:val="es-CR"/>
        </w:rPr>
      </w:pPr>
    </w:p>
    <w:p w14:paraId="25E31E8D" w14:textId="77777777" w:rsidR="002C639C" w:rsidRPr="00DB0D78" w:rsidRDefault="002C639C">
      <w:pPr>
        <w:pStyle w:val="Standard"/>
        <w:rPr>
          <w:rFonts w:ascii="Arial" w:hAnsi="Arial" w:cs="Arial"/>
          <w:lang w:val="es-CR"/>
        </w:rPr>
      </w:pPr>
    </w:p>
    <w:p w14:paraId="1517CB56" w14:textId="77777777" w:rsidR="002C639C" w:rsidRPr="00DB0D78" w:rsidRDefault="00B532A0">
      <w:pPr>
        <w:pStyle w:val="Standard"/>
        <w:rPr>
          <w:lang w:val="es-CR"/>
        </w:rPr>
      </w:pPr>
      <w:r w:rsidRPr="00DB0D78">
        <w:rPr>
          <w:lang w:val="es-CR"/>
        </w:rPr>
        <w:t xml:space="preserve"> </w:t>
      </w:r>
    </w:p>
    <w:p w14:paraId="4CE059FD" w14:textId="77777777" w:rsidR="002C639C" w:rsidRDefault="002C639C">
      <w:pPr>
        <w:pStyle w:val="Standard"/>
      </w:pPr>
    </w:p>
    <w:sectPr w:rsidR="002C639C" w:rsidSect="00A21785">
      <w:headerReference w:type="default" r:id="rId31"/>
      <w:footerReference w:type="default" r:id="rId32"/>
      <w:footnotePr>
        <w:numRestart w:val="eachPage"/>
      </w:footnotePr>
      <w:endnotePr>
        <w:numFmt w:val="decimal"/>
      </w:endnotePr>
      <w:pgSz w:w="12237" w:h="15835"/>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38F2" w14:textId="77777777" w:rsidR="002A1690" w:rsidRDefault="002A1690">
      <w:r>
        <w:separator/>
      </w:r>
    </w:p>
  </w:endnote>
  <w:endnote w:type="continuationSeparator" w:id="0">
    <w:p w14:paraId="358479DF" w14:textId="77777777" w:rsidR="002A1690" w:rsidRDefault="002A1690">
      <w:r>
        <w:continuationSeparator/>
      </w:r>
    </w:p>
  </w:endnote>
  <w:endnote w:type="continuationNotice" w:id="1">
    <w:p w14:paraId="71E23812" w14:textId="77777777" w:rsidR="002A1690" w:rsidRDefault="002A1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ndale Sans UI">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Albany">
    <w:altName w:val="Arial"/>
    <w:charset w:val="00"/>
    <w:family w:val="swiss"/>
    <w:pitch w:val="variable"/>
  </w:font>
  <w:font w:name="OpenSymbol">
    <w:charset w:val="00"/>
    <w:family w:val="auto"/>
    <w:pitch w:val="variable"/>
    <w:sig w:usb0="800000AF" w:usb1="1001ECEA" w:usb2="00000000" w:usb3="00000000" w:csb0="00000001" w:csb1="00000000"/>
  </w:font>
  <w:font w:name="StarSymbol">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A842" w14:textId="154C4B49" w:rsidR="00836F37" w:rsidRPr="009C2CF5" w:rsidRDefault="00836F37" w:rsidP="00836F37">
    <w:pPr>
      <w:pStyle w:val="Fuente"/>
      <w:spacing w:after="0"/>
      <w:jc w:val="right"/>
    </w:pPr>
    <w:r w:rsidRPr="009C2CF5">
      <w:rPr>
        <w:b/>
        <w:bCs/>
      </w:rPr>
      <w:fldChar w:fldCharType="begin"/>
    </w:r>
    <w:r w:rsidRPr="009C2CF5">
      <w:rPr>
        <w:b/>
        <w:bCs/>
      </w:rPr>
      <w:instrText xml:space="preserve"> PAGE   \* MERGEFORMAT </w:instrText>
    </w:r>
    <w:r w:rsidRPr="009C2CF5">
      <w:rPr>
        <w:b/>
        <w:bCs/>
      </w:rPr>
      <w:fldChar w:fldCharType="separate"/>
    </w:r>
    <w:r w:rsidRPr="009C2CF5">
      <w:rPr>
        <w:b/>
        <w:bCs/>
      </w:rPr>
      <w:t>4</w:t>
    </w:r>
    <w:r w:rsidRPr="009C2CF5">
      <w:rPr>
        <w:b/>
        <w:bCs/>
      </w:rPr>
      <w:fldChar w:fldCharType="end"/>
    </w:r>
    <w:r w:rsidRPr="009C2CF5">
      <w:t xml:space="preserve"> de </w:t>
    </w:r>
    <w:r w:rsidRPr="009C2CF5">
      <w:rPr>
        <w:b/>
        <w:bCs/>
      </w:rPr>
      <w:fldChar w:fldCharType="begin"/>
    </w:r>
    <w:r w:rsidRPr="009C2CF5">
      <w:rPr>
        <w:b/>
        <w:bCs/>
      </w:rPr>
      <w:instrText xml:space="preserve"> NUMPAGES  \* Arabic  \* MERGEFORMAT </w:instrText>
    </w:r>
    <w:r w:rsidRPr="009C2CF5">
      <w:rPr>
        <w:b/>
        <w:bCs/>
      </w:rPr>
      <w:fldChar w:fldCharType="separate"/>
    </w:r>
    <w:r w:rsidRPr="009C2CF5">
      <w:rPr>
        <w:b/>
        <w:bCs/>
      </w:rPr>
      <w:t>6</w:t>
    </w:r>
    <w:r w:rsidRPr="009C2CF5">
      <w:rPr>
        <w:b/>
        <w:bCs/>
      </w:rPr>
      <w:fldChar w:fldCharType="end"/>
    </w:r>
  </w:p>
  <w:p w14:paraId="549B20B0" w14:textId="578D8FAA" w:rsidR="00836F37" w:rsidRDefault="00836F37" w:rsidP="00364956">
    <w:pPr>
      <w:pStyle w:val="Fuente"/>
      <w:spacing w:after="0"/>
      <w:jc w:val="right"/>
      <w:rPr>
        <w:color w:val="FFFFFF" w:themeColor="background1"/>
      </w:rPr>
    </w:pPr>
  </w:p>
  <w:p w14:paraId="226E74E3" w14:textId="2AF0F62E" w:rsidR="00836F37" w:rsidRDefault="009E39DB" w:rsidP="00364956">
    <w:pPr>
      <w:pStyle w:val="Fuente"/>
      <w:spacing w:after="0"/>
      <w:jc w:val="right"/>
      <w:rPr>
        <w:color w:val="FFFFFF" w:themeColor="background1"/>
      </w:rPr>
    </w:pPr>
    <w:r>
      <w:rPr>
        <w:noProof/>
      </w:rPr>
      <w:drawing>
        <wp:anchor distT="0" distB="0" distL="114300" distR="114300" simplePos="0" relativeHeight="251658241" behindDoc="0" locked="0" layoutInCell="1" allowOverlap="1" wp14:anchorId="04CD0D33" wp14:editId="1C60DC74">
          <wp:simplePos x="0" y="0"/>
          <wp:positionH relativeFrom="margin">
            <wp:align>center</wp:align>
          </wp:positionH>
          <wp:positionV relativeFrom="bottomMargin">
            <wp:posOffset>477520</wp:posOffset>
          </wp:positionV>
          <wp:extent cx="7596000" cy="284400"/>
          <wp:effectExtent l="0" t="0" r="0" b="1905"/>
          <wp:wrapTopAndBottom/>
          <wp:docPr id="2068527663" name="Imagen 1"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27663" name="Imagen 1"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96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9530" w14:textId="77777777" w:rsidR="002A1690" w:rsidRDefault="002A1690">
      <w:r>
        <w:rPr>
          <w:color w:val="000000"/>
        </w:rPr>
        <w:separator/>
      </w:r>
    </w:p>
  </w:footnote>
  <w:footnote w:type="continuationSeparator" w:id="0">
    <w:p w14:paraId="45D09BFF" w14:textId="77777777" w:rsidR="002A1690" w:rsidRDefault="002A1690">
      <w:r>
        <w:continuationSeparator/>
      </w:r>
    </w:p>
  </w:footnote>
  <w:footnote w:type="continuationNotice" w:id="1">
    <w:p w14:paraId="0A2A92A6" w14:textId="77777777" w:rsidR="002A1690" w:rsidRDefault="002A1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B434" w14:textId="535FB8CE" w:rsidR="009631AD" w:rsidRDefault="006F1509">
    <w:pPr>
      <w:pStyle w:val="Header"/>
    </w:pPr>
    <w:r>
      <w:rPr>
        <w:noProof/>
      </w:rPr>
      <w:drawing>
        <wp:anchor distT="0" distB="0" distL="114300" distR="114300" simplePos="0" relativeHeight="251658240" behindDoc="0" locked="0" layoutInCell="1" allowOverlap="1" wp14:anchorId="5D7300F5" wp14:editId="56586FDE">
          <wp:simplePos x="0" y="0"/>
          <wp:positionH relativeFrom="page">
            <wp:posOffset>85090</wp:posOffset>
          </wp:positionH>
          <wp:positionV relativeFrom="topMargin">
            <wp:posOffset>152400</wp:posOffset>
          </wp:positionV>
          <wp:extent cx="7599600" cy="752400"/>
          <wp:effectExtent l="0" t="0" r="1905" b="0"/>
          <wp:wrapTopAndBottom/>
          <wp:docPr id="13264125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2B0B49" w14:textId="77777777" w:rsidR="009631AD" w:rsidRDefault="009631AD">
    <w:pPr>
      <w:pStyle w:val="Header"/>
    </w:pPr>
  </w:p>
  <w:p w14:paraId="6CBAB11D" w14:textId="46E1DE6E" w:rsidR="009631AD" w:rsidRDefault="00963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C85A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Arial" w:hAnsi="Arial" w:cs="Arial"/>
        <w:b/>
      </w:rPr>
    </w:lvl>
    <w:lvl w:ilvl="1">
      <w:start w:val="1"/>
      <w:numFmt w:val="lowerLetter"/>
      <w:lvlText w:val="%2."/>
      <w:lvlJc w:val="left"/>
      <w:pPr>
        <w:tabs>
          <w:tab w:val="num" w:pos="0"/>
        </w:tabs>
        <w:ind w:left="1080" w:hanging="360"/>
      </w:pPr>
      <w:rPr>
        <w:b/>
      </w:r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 w15:restartNumberingAfterBreak="0">
    <w:nsid w:val="024B273E"/>
    <w:multiLevelType w:val="multilevel"/>
    <w:tmpl w:val="62642174"/>
    <w:styleLink w:val="WW8Num4"/>
    <w:lvl w:ilvl="0">
      <w:start w:val="2"/>
      <w:numFmt w:val="decimal"/>
      <w:lvlText w:val="%1)"/>
      <w:lvlJc w:val="left"/>
      <w:pPr>
        <w:ind w:left="840" w:hanging="48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15:restartNumberingAfterBreak="0">
    <w:nsid w:val="03923607"/>
    <w:multiLevelType w:val="hybridMultilevel"/>
    <w:tmpl w:val="C4C2FA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190788"/>
    <w:multiLevelType w:val="hybridMultilevel"/>
    <w:tmpl w:val="379CBE6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A700C5"/>
    <w:multiLevelType w:val="hybridMultilevel"/>
    <w:tmpl w:val="44586ADC"/>
    <w:lvl w:ilvl="0" w:tplc="DDFE01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43D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2EC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4F2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24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7444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E47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924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B6D5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966026"/>
    <w:multiLevelType w:val="multilevel"/>
    <w:tmpl w:val="A6E2D1B4"/>
    <w:styleLink w:val="WW8Num2"/>
    <w:lvl w:ilvl="0">
      <w:start w:val="1"/>
      <w:numFmt w:val="decimal"/>
      <w:lvlText w:val="%1)"/>
      <w:lvlJc w:val="left"/>
      <w:pPr>
        <w:ind w:left="1080" w:hanging="360"/>
      </w:pPr>
      <w:rPr>
        <w:rFonts w:ascii="Arial" w:hAnsi="Arial" w:cs="Arial"/>
        <w:i/>
      </w:r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7" w15:restartNumberingAfterBreak="0">
    <w:nsid w:val="1E0C79AA"/>
    <w:multiLevelType w:val="hybridMultilevel"/>
    <w:tmpl w:val="0A98B724"/>
    <w:lvl w:ilvl="0" w:tplc="84D43FF6">
      <w:start w:val="1"/>
      <w:numFmt w:val="decimal"/>
      <w:lvlText w:val="%1."/>
      <w:lvlJc w:val="left"/>
      <w:pPr>
        <w:ind w:left="700" w:hanging="360"/>
      </w:pPr>
      <w:rPr>
        <w:rFonts w:hint="default"/>
      </w:rPr>
    </w:lvl>
    <w:lvl w:ilvl="1" w:tplc="140A0019" w:tentative="1">
      <w:start w:val="1"/>
      <w:numFmt w:val="lowerLetter"/>
      <w:lvlText w:val="%2."/>
      <w:lvlJc w:val="left"/>
      <w:pPr>
        <w:ind w:left="1420" w:hanging="360"/>
      </w:pPr>
    </w:lvl>
    <w:lvl w:ilvl="2" w:tplc="140A001B" w:tentative="1">
      <w:start w:val="1"/>
      <w:numFmt w:val="lowerRoman"/>
      <w:lvlText w:val="%3."/>
      <w:lvlJc w:val="right"/>
      <w:pPr>
        <w:ind w:left="2140" w:hanging="180"/>
      </w:pPr>
    </w:lvl>
    <w:lvl w:ilvl="3" w:tplc="140A000F" w:tentative="1">
      <w:start w:val="1"/>
      <w:numFmt w:val="decimal"/>
      <w:lvlText w:val="%4."/>
      <w:lvlJc w:val="left"/>
      <w:pPr>
        <w:ind w:left="2860" w:hanging="360"/>
      </w:pPr>
    </w:lvl>
    <w:lvl w:ilvl="4" w:tplc="140A0019" w:tentative="1">
      <w:start w:val="1"/>
      <w:numFmt w:val="lowerLetter"/>
      <w:lvlText w:val="%5."/>
      <w:lvlJc w:val="left"/>
      <w:pPr>
        <w:ind w:left="3580" w:hanging="360"/>
      </w:pPr>
    </w:lvl>
    <w:lvl w:ilvl="5" w:tplc="140A001B" w:tentative="1">
      <w:start w:val="1"/>
      <w:numFmt w:val="lowerRoman"/>
      <w:lvlText w:val="%6."/>
      <w:lvlJc w:val="right"/>
      <w:pPr>
        <w:ind w:left="4300" w:hanging="180"/>
      </w:pPr>
    </w:lvl>
    <w:lvl w:ilvl="6" w:tplc="140A000F" w:tentative="1">
      <w:start w:val="1"/>
      <w:numFmt w:val="decimal"/>
      <w:lvlText w:val="%7."/>
      <w:lvlJc w:val="left"/>
      <w:pPr>
        <w:ind w:left="5020" w:hanging="360"/>
      </w:pPr>
    </w:lvl>
    <w:lvl w:ilvl="7" w:tplc="140A0019" w:tentative="1">
      <w:start w:val="1"/>
      <w:numFmt w:val="lowerLetter"/>
      <w:lvlText w:val="%8."/>
      <w:lvlJc w:val="left"/>
      <w:pPr>
        <w:ind w:left="5740" w:hanging="360"/>
      </w:pPr>
    </w:lvl>
    <w:lvl w:ilvl="8" w:tplc="140A001B" w:tentative="1">
      <w:start w:val="1"/>
      <w:numFmt w:val="lowerRoman"/>
      <w:lvlText w:val="%9."/>
      <w:lvlJc w:val="right"/>
      <w:pPr>
        <w:ind w:left="6460" w:hanging="180"/>
      </w:pPr>
    </w:lvl>
  </w:abstractNum>
  <w:abstractNum w:abstractNumId="8" w15:restartNumberingAfterBreak="0">
    <w:nsid w:val="216D01E2"/>
    <w:multiLevelType w:val="hybridMultilevel"/>
    <w:tmpl w:val="D78C8DE2"/>
    <w:lvl w:ilvl="0" w:tplc="140A0001">
      <w:start w:val="1"/>
      <w:numFmt w:val="bullet"/>
      <w:lvlText w:val=""/>
      <w:lvlJc w:val="left"/>
      <w:pPr>
        <w:ind w:left="1106" w:hanging="360"/>
      </w:pPr>
      <w:rPr>
        <w:rFonts w:ascii="Symbol" w:hAnsi="Symbol" w:hint="default"/>
      </w:rPr>
    </w:lvl>
    <w:lvl w:ilvl="1" w:tplc="140A0003" w:tentative="1">
      <w:start w:val="1"/>
      <w:numFmt w:val="bullet"/>
      <w:lvlText w:val="o"/>
      <w:lvlJc w:val="left"/>
      <w:pPr>
        <w:ind w:left="1826" w:hanging="360"/>
      </w:pPr>
      <w:rPr>
        <w:rFonts w:ascii="Courier New" w:hAnsi="Courier New" w:cs="Courier New" w:hint="default"/>
      </w:rPr>
    </w:lvl>
    <w:lvl w:ilvl="2" w:tplc="140A0005" w:tentative="1">
      <w:start w:val="1"/>
      <w:numFmt w:val="bullet"/>
      <w:lvlText w:val=""/>
      <w:lvlJc w:val="left"/>
      <w:pPr>
        <w:ind w:left="2546" w:hanging="360"/>
      </w:pPr>
      <w:rPr>
        <w:rFonts w:ascii="Wingdings" w:hAnsi="Wingdings" w:hint="default"/>
      </w:rPr>
    </w:lvl>
    <w:lvl w:ilvl="3" w:tplc="140A0001" w:tentative="1">
      <w:start w:val="1"/>
      <w:numFmt w:val="bullet"/>
      <w:lvlText w:val=""/>
      <w:lvlJc w:val="left"/>
      <w:pPr>
        <w:ind w:left="3266" w:hanging="360"/>
      </w:pPr>
      <w:rPr>
        <w:rFonts w:ascii="Symbol" w:hAnsi="Symbol" w:hint="default"/>
      </w:rPr>
    </w:lvl>
    <w:lvl w:ilvl="4" w:tplc="140A0003" w:tentative="1">
      <w:start w:val="1"/>
      <w:numFmt w:val="bullet"/>
      <w:lvlText w:val="o"/>
      <w:lvlJc w:val="left"/>
      <w:pPr>
        <w:ind w:left="3986" w:hanging="360"/>
      </w:pPr>
      <w:rPr>
        <w:rFonts w:ascii="Courier New" w:hAnsi="Courier New" w:cs="Courier New" w:hint="default"/>
      </w:rPr>
    </w:lvl>
    <w:lvl w:ilvl="5" w:tplc="140A0005" w:tentative="1">
      <w:start w:val="1"/>
      <w:numFmt w:val="bullet"/>
      <w:lvlText w:val=""/>
      <w:lvlJc w:val="left"/>
      <w:pPr>
        <w:ind w:left="4706" w:hanging="360"/>
      </w:pPr>
      <w:rPr>
        <w:rFonts w:ascii="Wingdings" w:hAnsi="Wingdings" w:hint="default"/>
      </w:rPr>
    </w:lvl>
    <w:lvl w:ilvl="6" w:tplc="140A0001" w:tentative="1">
      <w:start w:val="1"/>
      <w:numFmt w:val="bullet"/>
      <w:lvlText w:val=""/>
      <w:lvlJc w:val="left"/>
      <w:pPr>
        <w:ind w:left="5426" w:hanging="360"/>
      </w:pPr>
      <w:rPr>
        <w:rFonts w:ascii="Symbol" w:hAnsi="Symbol" w:hint="default"/>
      </w:rPr>
    </w:lvl>
    <w:lvl w:ilvl="7" w:tplc="140A0003" w:tentative="1">
      <w:start w:val="1"/>
      <w:numFmt w:val="bullet"/>
      <w:lvlText w:val="o"/>
      <w:lvlJc w:val="left"/>
      <w:pPr>
        <w:ind w:left="6146" w:hanging="360"/>
      </w:pPr>
      <w:rPr>
        <w:rFonts w:ascii="Courier New" w:hAnsi="Courier New" w:cs="Courier New" w:hint="default"/>
      </w:rPr>
    </w:lvl>
    <w:lvl w:ilvl="8" w:tplc="140A0005" w:tentative="1">
      <w:start w:val="1"/>
      <w:numFmt w:val="bullet"/>
      <w:lvlText w:val=""/>
      <w:lvlJc w:val="left"/>
      <w:pPr>
        <w:ind w:left="6866" w:hanging="360"/>
      </w:pPr>
      <w:rPr>
        <w:rFonts w:ascii="Wingdings" w:hAnsi="Wingdings" w:hint="default"/>
      </w:rPr>
    </w:lvl>
  </w:abstractNum>
  <w:abstractNum w:abstractNumId="9" w15:restartNumberingAfterBreak="0">
    <w:nsid w:val="24E7765C"/>
    <w:multiLevelType w:val="hybridMultilevel"/>
    <w:tmpl w:val="23C0E83E"/>
    <w:lvl w:ilvl="0" w:tplc="11147DC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7302723"/>
    <w:multiLevelType w:val="multilevel"/>
    <w:tmpl w:val="C39E2538"/>
    <w:lvl w:ilvl="0">
      <w:start w:val="4"/>
      <w:numFmt w:val="decimal"/>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b/>
        <w:bCs/>
        <w:color w:val="000000" w:themeColor="text1"/>
      </w:rPr>
    </w:lvl>
    <w:lvl w:ilvl="3">
      <w:start w:val="1"/>
      <w:numFmt w:val="decimal"/>
      <w:lvlText w:val="%1.%2.%3.%4"/>
      <w:lvlJc w:val="left"/>
      <w:pPr>
        <w:ind w:left="1080" w:hanging="108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440" w:hanging="144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800" w:hanging="180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1" w15:restartNumberingAfterBreak="0">
    <w:nsid w:val="2894020B"/>
    <w:multiLevelType w:val="hybridMultilevel"/>
    <w:tmpl w:val="4CCEF6AA"/>
    <w:lvl w:ilvl="0" w:tplc="140A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85B354C"/>
    <w:multiLevelType w:val="multilevel"/>
    <w:tmpl w:val="D4184E44"/>
    <w:styleLink w:val="WW8Num3"/>
    <w:lvl w:ilvl="0">
      <w:start w:val="1"/>
      <w:numFmt w:val="decimal"/>
      <w:lvlText w:val="%1)"/>
      <w:lvlJc w:val="left"/>
      <w:pPr>
        <w:ind w:left="720" w:hanging="360"/>
      </w:pPr>
      <w:rPr>
        <w:rFonts w:ascii="Arial" w:hAnsi="Arial" w:cs="Arial"/>
        <w:i/>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3" w15:restartNumberingAfterBreak="0">
    <w:nsid w:val="3D26238D"/>
    <w:multiLevelType w:val="hybridMultilevel"/>
    <w:tmpl w:val="7EC85356"/>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0053786"/>
    <w:multiLevelType w:val="multilevel"/>
    <w:tmpl w:val="9CDE88E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8233418"/>
    <w:multiLevelType w:val="hybridMultilevel"/>
    <w:tmpl w:val="F43AEAD2"/>
    <w:lvl w:ilvl="0" w:tplc="E23EEB2E">
      <w:start w:val="1"/>
      <w:numFmt w:val="decimal"/>
      <w:lvlText w:val="%1."/>
      <w:lvlJc w:val="left"/>
      <w:pPr>
        <w:ind w:left="720" w:hanging="360"/>
      </w:pPr>
      <w:rPr>
        <w:rFonts w:ascii="Arial" w:eastAsia="Andale Sans UI" w:hAnsi="Arial" w:cs="Tahom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A1418D2"/>
    <w:multiLevelType w:val="multilevel"/>
    <w:tmpl w:val="B87614E4"/>
    <w:lvl w:ilvl="0">
      <w:start w:val="1"/>
      <w:numFmt w:val="upperRoman"/>
      <w:pStyle w:val="Heading1"/>
      <w:lvlText w:val="%1."/>
      <w:lvlJc w:val="righ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A46213A"/>
    <w:multiLevelType w:val="multilevel"/>
    <w:tmpl w:val="D45E9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5D0220"/>
    <w:multiLevelType w:val="hybridMultilevel"/>
    <w:tmpl w:val="63669564"/>
    <w:lvl w:ilvl="0" w:tplc="0409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9" w15:restartNumberingAfterBreak="0">
    <w:nsid w:val="534010EF"/>
    <w:multiLevelType w:val="hybridMultilevel"/>
    <w:tmpl w:val="9B1AA83A"/>
    <w:lvl w:ilvl="0" w:tplc="588A15F4">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80800B1"/>
    <w:multiLevelType w:val="multilevel"/>
    <w:tmpl w:val="82161BB6"/>
    <w:lvl w:ilvl="0">
      <w:start w:val="4"/>
      <w:numFmt w:val="decimal"/>
      <w:lvlText w:val="%1."/>
      <w:lvlJc w:val="left"/>
      <w:pPr>
        <w:ind w:left="540" w:hanging="540"/>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1" w15:restartNumberingAfterBreak="0">
    <w:nsid w:val="5EC16C7C"/>
    <w:multiLevelType w:val="hybridMultilevel"/>
    <w:tmpl w:val="58C4C16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9215FE1"/>
    <w:multiLevelType w:val="hybridMultilevel"/>
    <w:tmpl w:val="554475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A1B5327"/>
    <w:multiLevelType w:val="hybridMultilevel"/>
    <w:tmpl w:val="8A6A66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BCC3F6F"/>
    <w:multiLevelType w:val="hybridMultilevel"/>
    <w:tmpl w:val="5024C668"/>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6C456768"/>
    <w:multiLevelType w:val="multilevel"/>
    <w:tmpl w:val="D890A6CE"/>
    <w:lvl w:ilvl="0">
      <w:start w:val="4"/>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bCs w:val="0"/>
      </w:rPr>
    </w:lvl>
    <w:lvl w:ilvl="3">
      <w:start w:val="6"/>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DDF4E7E"/>
    <w:multiLevelType w:val="hybridMultilevel"/>
    <w:tmpl w:val="DE1204BA"/>
    <w:lvl w:ilvl="0" w:tplc="C8DA0366">
      <w:start w:val="1"/>
      <w:numFmt w:val="lowerLetter"/>
      <w:lvlText w:val="%1."/>
      <w:lvlJc w:val="left"/>
      <w:pPr>
        <w:ind w:left="360" w:hanging="360"/>
      </w:pPr>
      <w:rPr>
        <w:rFonts w:eastAsia="Calibri"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76C374B2"/>
    <w:multiLevelType w:val="hybridMultilevel"/>
    <w:tmpl w:val="FB8CB878"/>
    <w:lvl w:ilvl="0" w:tplc="31A4DEB8">
      <w:start w:val="1"/>
      <w:numFmt w:val="decimal"/>
      <w:pStyle w:val="Vietas"/>
      <w:lvlText w:val="%1."/>
      <w:lvlJc w:val="left"/>
      <w:pPr>
        <w:ind w:left="720" w:hanging="360"/>
      </w:pPr>
      <w:rPr>
        <w:rFonts w:hint="default"/>
        <w:b/>
        <w:i w:val="0"/>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88903E3"/>
    <w:multiLevelType w:val="multilevel"/>
    <w:tmpl w:val="985EE5B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8D42CCC"/>
    <w:multiLevelType w:val="multilevel"/>
    <w:tmpl w:val="AD029DFA"/>
    <w:styleLink w:val="Outline"/>
    <w:lvl w:ilvl="0">
      <w:start w:val="1"/>
      <w:numFmt w:val="decimal"/>
      <w:lvlText w:val="%1)"/>
      <w:lvlJc w:val="left"/>
      <w:pPr>
        <w:ind w:left="720" w:hanging="360"/>
      </w:pPr>
      <w:rPr>
        <w:rFonts w:ascii="Arial" w:hAnsi="Arial" w:cs="Arial"/>
        <w:i/>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0" w15:restartNumberingAfterBreak="0">
    <w:nsid w:val="7A6B3A37"/>
    <w:multiLevelType w:val="multilevel"/>
    <w:tmpl w:val="2E50FD0E"/>
    <w:lvl w:ilvl="0">
      <w:start w:val="1"/>
      <w:numFmt w:val="decimal"/>
      <w:lvlText w:val="%1."/>
      <w:lvlJc w:val="left"/>
      <w:pPr>
        <w:ind w:left="360" w:hanging="360"/>
      </w:pPr>
      <w:rPr>
        <w:color w:val="auto"/>
      </w:rPr>
    </w:lvl>
    <w:lvl w:ilvl="1">
      <w:start w:val="1"/>
      <w:numFmt w:val="decimal"/>
      <w:pStyle w:val="Estilo3"/>
      <w:lvlText w:val="%1.%2."/>
      <w:lvlJc w:val="left"/>
      <w:pPr>
        <w:ind w:left="567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7274545">
    <w:abstractNumId w:val="29"/>
  </w:num>
  <w:num w:numId="2" w16cid:durableId="1862353072">
    <w:abstractNumId w:val="28"/>
  </w:num>
  <w:num w:numId="3" w16cid:durableId="326712482">
    <w:abstractNumId w:val="6"/>
  </w:num>
  <w:num w:numId="4" w16cid:durableId="2038694961">
    <w:abstractNumId w:val="12"/>
  </w:num>
  <w:num w:numId="5" w16cid:durableId="117379005">
    <w:abstractNumId w:val="2"/>
  </w:num>
  <w:num w:numId="6" w16cid:durableId="1469669033">
    <w:abstractNumId w:val="16"/>
  </w:num>
  <w:num w:numId="7" w16cid:durableId="1587300090">
    <w:abstractNumId w:val="27"/>
  </w:num>
  <w:num w:numId="8" w16cid:durableId="254023139">
    <w:abstractNumId w:val="30"/>
  </w:num>
  <w:num w:numId="9" w16cid:durableId="1112168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923735">
    <w:abstractNumId w:val="5"/>
  </w:num>
  <w:num w:numId="11" w16cid:durableId="1626425056">
    <w:abstractNumId w:val="17"/>
  </w:num>
  <w:num w:numId="12" w16cid:durableId="758721914">
    <w:abstractNumId w:val="22"/>
  </w:num>
  <w:num w:numId="13" w16cid:durableId="1502620683">
    <w:abstractNumId w:val="18"/>
  </w:num>
  <w:num w:numId="14" w16cid:durableId="218632921">
    <w:abstractNumId w:val="13"/>
  </w:num>
  <w:num w:numId="15" w16cid:durableId="1448815933">
    <w:abstractNumId w:val="11"/>
  </w:num>
  <w:num w:numId="16" w16cid:durableId="1384059156">
    <w:abstractNumId w:val="23"/>
  </w:num>
  <w:num w:numId="17" w16cid:durableId="1902784453">
    <w:abstractNumId w:val="10"/>
  </w:num>
  <w:num w:numId="18" w16cid:durableId="1849515063">
    <w:abstractNumId w:val="25"/>
  </w:num>
  <w:num w:numId="19" w16cid:durableId="503863287">
    <w:abstractNumId w:val="14"/>
  </w:num>
  <w:num w:numId="20" w16cid:durableId="1172912299">
    <w:abstractNumId w:val="19"/>
  </w:num>
  <w:num w:numId="21" w16cid:durableId="2012682744">
    <w:abstractNumId w:val="0"/>
  </w:num>
  <w:num w:numId="22" w16cid:durableId="1341466256">
    <w:abstractNumId w:val="8"/>
  </w:num>
  <w:num w:numId="23" w16cid:durableId="438261899">
    <w:abstractNumId w:val="3"/>
  </w:num>
  <w:num w:numId="24" w16cid:durableId="1593081344">
    <w:abstractNumId w:val="1"/>
  </w:num>
  <w:num w:numId="25" w16cid:durableId="1304386240">
    <w:abstractNumId w:val="7"/>
  </w:num>
  <w:num w:numId="26" w16cid:durableId="1494837631">
    <w:abstractNumId w:val="15"/>
  </w:num>
  <w:num w:numId="27" w16cid:durableId="1921407504">
    <w:abstractNumId w:val="26"/>
  </w:num>
  <w:num w:numId="28" w16cid:durableId="1089080465">
    <w:abstractNumId w:val="20"/>
  </w:num>
  <w:num w:numId="29" w16cid:durableId="497580894">
    <w:abstractNumId w:val="24"/>
  </w:num>
  <w:num w:numId="30" w16cid:durableId="1791166691">
    <w:abstractNumId w:val="4"/>
  </w:num>
  <w:num w:numId="31" w16cid:durableId="1538351402">
    <w:abstractNumId w:val="21"/>
  </w:num>
  <w:num w:numId="32" w16cid:durableId="695812121">
    <w:abstractNumId w:val="16"/>
    <w:lvlOverride w:ilvl="0">
      <w:startOverride w:val="9"/>
    </w:lvlOverride>
  </w:num>
  <w:num w:numId="33" w16cid:durableId="1537737678">
    <w:abstractNumId w:val="16"/>
  </w:num>
  <w:num w:numId="34" w16cid:durableId="1494446294">
    <w:abstractNumId w:val="9"/>
  </w:num>
  <w:num w:numId="35" w16cid:durableId="1885209425">
    <w:abstractNumId w:val="16"/>
  </w:num>
  <w:num w:numId="36" w16cid:durableId="2088385098">
    <w:abstractNumId w:val="16"/>
  </w:num>
  <w:num w:numId="37" w16cid:durableId="211524856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9C"/>
    <w:rsid w:val="0000021C"/>
    <w:rsid w:val="00001CD3"/>
    <w:rsid w:val="000023E1"/>
    <w:rsid w:val="00004047"/>
    <w:rsid w:val="00004FF5"/>
    <w:rsid w:val="0000579F"/>
    <w:rsid w:val="00006AEA"/>
    <w:rsid w:val="0001002C"/>
    <w:rsid w:val="000114BB"/>
    <w:rsid w:val="0001165B"/>
    <w:rsid w:val="00014177"/>
    <w:rsid w:val="00016964"/>
    <w:rsid w:val="000170DF"/>
    <w:rsid w:val="000206E1"/>
    <w:rsid w:val="00021235"/>
    <w:rsid w:val="0002197A"/>
    <w:rsid w:val="00022928"/>
    <w:rsid w:val="000235FF"/>
    <w:rsid w:val="00025ED4"/>
    <w:rsid w:val="00026277"/>
    <w:rsid w:val="0002674D"/>
    <w:rsid w:val="0002767F"/>
    <w:rsid w:val="00027ABE"/>
    <w:rsid w:val="000303B2"/>
    <w:rsid w:val="0003135C"/>
    <w:rsid w:val="00031B05"/>
    <w:rsid w:val="00031F3C"/>
    <w:rsid w:val="00032AEE"/>
    <w:rsid w:val="00033409"/>
    <w:rsid w:val="000334A1"/>
    <w:rsid w:val="00033CBA"/>
    <w:rsid w:val="00034211"/>
    <w:rsid w:val="00034247"/>
    <w:rsid w:val="00034924"/>
    <w:rsid w:val="00036158"/>
    <w:rsid w:val="00036708"/>
    <w:rsid w:val="00036E70"/>
    <w:rsid w:val="00036FDD"/>
    <w:rsid w:val="00037C35"/>
    <w:rsid w:val="00040A91"/>
    <w:rsid w:val="000421D4"/>
    <w:rsid w:val="00042536"/>
    <w:rsid w:val="00042640"/>
    <w:rsid w:val="00042D49"/>
    <w:rsid w:val="00043A3E"/>
    <w:rsid w:val="00043CF5"/>
    <w:rsid w:val="0004573C"/>
    <w:rsid w:val="00045CA2"/>
    <w:rsid w:val="00047301"/>
    <w:rsid w:val="00047D00"/>
    <w:rsid w:val="00050C90"/>
    <w:rsid w:val="00051031"/>
    <w:rsid w:val="0005105A"/>
    <w:rsid w:val="000522AA"/>
    <w:rsid w:val="000532DD"/>
    <w:rsid w:val="000539FE"/>
    <w:rsid w:val="00053C69"/>
    <w:rsid w:val="00053DC1"/>
    <w:rsid w:val="0005409C"/>
    <w:rsid w:val="00055BF0"/>
    <w:rsid w:val="00056B83"/>
    <w:rsid w:val="0005747A"/>
    <w:rsid w:val="00060882"/>
    <w:rsid w:val="0006107C"/>
    <w:rsid w:val="0006173D"/>
    <w:rsid w:val="0006196B"/>
    <w:rsid w:val="00061A06"/>
    <w:rsid w:val="00061D03"/>
    <w:rsid w:val="0006290D"/>
    <w:rsid w:val="00063D0F"/>
    <w:rsid w:val="0006500B"/>
    <w:rsid w:val="00065014"/>
    <w:rsid w:val="00065DE0"/>
    <w:rsid w:val="00066954"/>
    <w:rsid w:val="000708FC"/>
    <w:rsid w:val="00072618"/>
    <w:rsid w:val="00072F5A"/>
    <w:rsid w:val="0007311B"/>
    <w:rsid w:val="000734E8"/>
    <w:rsid w:val="000747CA"/>
    <w:rsid w:val="00074EDE"/>
    <w:rsid w:val="00075C05"/>
    <w:rsid w:val="00075C60"/>
    <w:rsid w:val="00077728"/>
    <w:rsid w:val="00077B07"/>
    <w:rsid w:val="00080C17"/>
    <w:rsid w:val="00080EFB"/>
    <w:rsid w:val="00081376"/>
    <w:rsid w:val="00084561"/>
    <w:rsid w:val="00085608"/>
    <w:rsid w:val="00085E7F"/>
    <w:rsid w:val="00085E8F"/>
    <w:rsid w:val="0008643D"/>
    <w:rsid w:val="00086D36"/>
    <w:rsid w:val="000879D3"/>
    <w:rsid w:val="00090F20"/>
    <w:rsid w:val="0009168B"/>
    <w:rsid w:val="00092717"/>
    <w:rsid w:val="00093805"/>
    <w:rsid w:val="00093A3D"/>
    <w:rsid w:val="00093FA9"/>
    <w:rsid w:val="000948FA"/>
    <w:rsid w:val="00095290"/>
    <w:rsid w:val="00095655"/>
    <w:rsid w:val="00096AFC"/>
    <w:rsid w:val="00097853"/>
    <w:rsid w:val="000A0761"/>
    <w:rsid w:val="000A2337"/>
    <w:rsid w:val="000A2B7D"/>
    <w:rsid w:val="000A2BE4"/>
    <w:rsid w:val="000A396F"/>
    <w:rsid w:val="000A485C"/>
    <w:rsid w:val="000A4B7D"/>
    <w:rsid w:val="000A58F0"/>
    <w:rsid w:val="000A5D7B"/>
    <w:rsid w:val="000A657A"/>
    <w:rsid w:val="000A69BB"/>
    <w:rsid w:val="000A74D4"/>
    <w:rsid w:val="000A7A18"/>
    <w:rsid w:val="000B05EE"/>
    <w:rsid w:val="000B166E"/>
    <w:rsid w:val="000B234D"/>
    <w:rsid w:val="000B2954"/>
    <w:rsid w:val="000B2BC5"/>
    <w:rsid w:val="000B3A92"/>
    <w:rsid w:val="000B3D40"/>
    <w:rsid w:val="000B7AC8"/>
    <w:rsid w:val="000B7FAE"/>
    <w:rsid w:val="000C04BE"/>
    <w:rsid w:val="000C14DB"/>
    <w:rsid w:val="000C16A1"/>
    <w:rsid w:val="000C1AE8"/>
    <w:rsid w:val="000C2599"/>
    <w:rsid w:val="000C3499"/>
    <w:rsid w:val="000C4491"/>
    <w:rsid w:val="000C4943"/>
    <w:rsid w:val="000C5272"/>
    <w:rsid w:val="000C61A9"/>
    <w:rsid w:val="000C6721"/>
    <w:rsid w:val="000C6EB8"/>
    <w:rsid w:val="000C7755"/>
    <w:rsid w:val="000C784A"/>
    <w:rsid w:val="000D0AA5"/>
    <w:rsid w:val="000D19BE"/>
    <w:rsid w:val="000D1BC5"/>
    <w:rsid w:val="000D2591"/>
    <w:rsid w:val="000D27B8"/>
    <w:rsid w:val="000D49CB"/>
    <w:rsid w:val="000D5851"/>
    <w:rsid w:val="000D5CB7"/>
    <w:rsid w:val="000D6E0C"/>
    <w:rsid w:val="000D77EF"/>
    <w:rsid w:val="000D7843"/>
    <w:rsid w:val="000D7D5F"/>
    <w:rsid w:val="000D7E43"/>
    <w:rsid w:val="000E0086"/>
    <w:rsid w:val="000E1B2F"/>
    <w:rsid w:val="000E1EBF"/>
    <w:rsid w:val="000E1F4B"/>
    <w:rsid w:val="000E20BC"/>
    <w:rsid w:val="000E2399"/>
    <w:rsid w:val="000E2747"/>
    <w:rsid w:val="000E2829"/>
    <w:rsid w:val="000E2D8B"/>
    <w:rsid w:val="000E2E26"/>
    <w:rsid w:val="000E3A87"/>
    <w:rsid w:val="000E4AF8"/>
    <w:rsid w:val="000E4D19"/>
    <w:rsid w:val="000E5519"/>
    <w:rsid w:val="000E5599"/>
    <w:rsid w:val="000E6093"/>
    <w:rsid w:val="000E6595"/>
    <w:rsid w:val="000F08D4"/>
    <w:rsid w:val="000F1B18"/>
    <w:rsid w:val="000F3954"/>
    <w:rsid w:val="000F3FFC"/>
    <w:rsid w:val="000F6E34"/>
    <w:rsid w:val="00101A2E"/>
    <w:rsid w:val="00101CC0"/>
    <w:rsid w:val="0010203F"/>
    <w:rsid w:val="00102696"/>
    <w:rsid w:val="001026FD"/>
    <w:rsid w:val="00103127"/>
    <w:rsid w:val="00103BA8"/>
    <w:rsid w:val="001051DC"/>
    <w:rsid w:val="0010594D"/>
    <w:rsid w:val="00106773"/>
    <w:rsid w:val="0010731C"/>
    <w:rsid w:val="0011004F"/>
    <w:rsid w:val="00110D70"/>
    <w:rsid w:val="00111131"/>
    <w:rsid w:val="00111413"/>
    <w:rsid w:val="00111F1F"/>
    <w:rsid w:val="001137AE"/>
    <w:rsid w:val="00113B6D"/>
    <w:rsid w:val="00113C81"/>
    <w:rsid w:val="00113CA3"/>
    <w:rsid w:val="00114EF4"/>
    <w:rsid w:val="001159CB"/>
    <w:rsid w:val="00115D74"/>
    <w:rsid w:val="00115FE4"/>
    <w:rsid w:val="001168E6"/>
    <w:rsid w:val="001170B1"/>
    <w:rsid w:val="00117320"/>
    <w:rsid w:val="00117568"/>
    <w:rsid w:val="001176AE"/>
    <w:rsid w:val="00117BE9"/>
    <w:rsid w:val="00117F9D"/>
    <w:rsid w:val="00120A47"/>
    <w:rsid w:val="0012196F"/>
    <w:rsid w:val="00121ED2"/>
    <w:rsid w:val="00121F65"/>
    <w:rsid w:val="00123347"/>
    <w:rsid w:val="00123D3B"/>
    <w:rsid w:val="00124143"/>
    <w:rsid w:val="00126331"/>
    <w:rsid w:val="00126549"/>
    <w:rsid w:val="00126C33"/>
    <w:rsid w:val="001300A7"/>
    <w:rsid w:val="00133004"/>
    <w:rsid w:val="00133EBD"/>
    <w:rsid w:val="001348D6"/>
    <w:rsid w:val="00134B9E"/>
    <w:rsid w:val="00135813"/>
    <w:rsid w:val="00140629"/>
    <w:rsid w:val="001407AD"/>
    <w:rsid w:val="00140AEA"/>
    <w:rsid w:val="00141B12"/>
    <w:rsid w:val="001421A2"/>
    <w:rsid w:val="00142C11"/>
    <w:rsid w:val="00143991"/>
    <w:rsid w:val="00144996"/>
    <w:rsid w:val="0014523D"/>
    <w:rsid w:val="00146894"/>
    <w:rsid w:val="00147FF1"/>
    <w:rsid w:val="00150186"/>
    <w:rsid w:val="00151C96"/>
    <w:rsid w:val="001525F1"/>
    <w:rsid w:val="00152B28"/>
    <w:rsid w:val="00152C4C"/>
    <w:rsid w:val="00154288"/>
    <w:rsid w:val="00155097"/>
    <w:rsid w:val="001554EF"/>
    <w:rsid w:val="0015698A"/>
    <w:rsid w:val="0015756B"/>
    <w:rsid w:val="00157FD8"/>
    <w:rsid w:val="00160982"/>
    <w:rsid w:val="001629EA"/>
    <w:rsid w:val="001635D0"/>
    <w:rsid w:val="00164C10"/>
    <w:rsid w:val="00164C85"/>
    <w:rsid w:val="00164CCA"/>
    <w:rsid w:val="00164CF9"/>
    <w:rsid w:val="00165AEC"/>
    <w:rsid w:val="00166898"/>
    <w:rsid w:val="0016739B"/>
    <w:rsid w:val="00167FD0"/>
    <w:rsid w:val="00172A5B"/>
    <w:rsid w:val="00172F82"/>
    <w:rsid w:val="001741A0"/>
    <w:rsid w:val="00174D4F"/>
    <w:rsid w:val="00175E47"/>
    <w:rsid w:val="00177184"/>
    <w:rsid w:val="001775BA"/>
    <w:rsid w:val="00180C0A"/>
    <w:rsid w:val="00180D19"/>
    <w:rsid w:val="00180E74"/>
    <w:rsid w:val="00181914"/>
    <w:rsid w:val="001826B1"/>
    <w:rsid w:val="00182D2E"/>
    <w:rsid w:val="00183692"/>
    <w:rsid w:val="00183F46"/>
    <w:rsid w:val="00184B3B"/>
    <w:rsid w:val="001858F9"/>
    <w:rsid w:val="00185A5F"/>
    <w:rsid w:val="00185F51"/>
    <w:rsid w:val="00186084"/>
    <w:rsid w:val="00187BC2"/>
    <w:rsid w:val="0019090A"/>
    <w:rsid w:val="00190CE1"/>
    <w:rsid w:val="00191618"/>
    <w:rsid w:val="00191A4C"/>
    <w:rsid w:val="00191BE0"/>
    <w:rsid w:val="00191E49"/>
    <w:rsid w:val="00192B4A"/>
    <w:rsid w:val="00192E49"/>
    <w:rsid w:val="00193DB0"/>
    <w:rsid w:val="001949BD"/>
    <w:rsid w:val="00196B27"/>
    <w:rsid w:val="00197D41"/>
    <w:rsid w:val="001A2EE6"/>
    <w:rsid w:val="001A4202"/>
    <w:rsid w:val="001A4EAA"/>
    <w:rsid w:val="001A61EA"/>
    <w:rsid w:val="001A6E37"/>
    <w:rsid w:val="001A774D"/>
    <w:rsid w:val="001B0BEA"/>
    <w:rsid w:val="001B113B"/>
    <w:rsid w:val="001B1479"/>
    <w:rsid w:val="001B18B0"/>
    <w:rsid w:val="001B2041"/>
    <w:rsid w:val="001B2945"/>
    <w:rsid w:val="001B31BB"/>
    <w:rsid w:val="001B465F"/>
    <w:rsid w:val="001B4F9F"/>
    <w:rsid w:val="001B51ED"/>
    <w:rsid w:val="001B74E1"/>
    <w:rsid w:val="001B7964"/>
    <w:rsid w:val="001C02F1"/>
    <w:rsid w:val="001C1894"/>
    <w:rsid w:val="001C2821"/>
    <w:rsid w:val="001C4DC8"/>
    <w:rsid w:val="001C58E5"/>
    <w:rsid w:val="001C5E6E"/>
    <w:rsid w:val="001C5E72"/>
    <w:rsid w:val="001C648D"/>
    <w:rsid w:val="001C78B4"/>
    <w:rsid w:val="001C7CF1"/>
    <w:rsid w:val="001D12C4"/>
    <w:rsid w:val="001D328D"/>
    <w:rsid w:val="001D40AE"/>
    <w:rsid w:val="001D433F"/>
    <w:rsid w:val="001D5233"/>
    <w:rsid w:val="001D7615"/>
    <w:rsid w:val="001E1EFE"/>
    <w:rsid w:val="001E3745"/>
    <w:rsid w:val="001E37C2"/>
    <w:rsid w:val="001E476C"/>
    <w:rsid w:val="001E4C9D"/>
    <w:rsid w:val="001E55BB"/>
    <w:rsid w:val="001E62AA"/>
    <w:rsid w:val="001F00EA"/>
    <w:rsid w:val="001F00F0"/>
    <w:rsid w:val="001F093A"/>
    <w:rsid w:val="001F1EFF"/>
    <w:rsid w:val="001F20B6"/>
    <w:rsid w:val="001F2168"/>
    <w:rsid w:val="001F2AC4"/>
    <w:rsid w:val="001F2F73"/>
    <w:rsid w:val="001F330D"/>
    <w:rsid w:val="001F33A6"/>
    <w:rsid w:val="001F3E39"/>
    <w:rsid w:val="001F4389"/>
    <w:rsid w:val="001F5E45"/>
    <w:rsid w:val="001F708D"/>
    <w:rsid w:val="001F72D4"/>
    <w:rsid w:val="001F7CF4"/>
    <w:rsid w:val="00200234"/>
    <w:rsid w:val="002028B0"/>
    <w:rsid w:val="00203B16"/>
    <w:rsid w:val="0020417A"/>
    <w:rsid w:val="00204240"/>
    <w:rsid w:val="002043B4"/>
    <w:rsid w:val="00205116"/>
    <w:rsid w:val="00205DA4"/>
    <w:rsid w:val="002062A5"/>
    <w:rsid w:val="002063B3"/>
    <w:rsid w:val="002068C5"/>
    <w:rsid w:val="00207F43"/>
    <w:rsid w:val="00210972"/>
    <w:rsid w:val="00210F9D"/>
    <w:rsid w:val="00211ABE"/>
    <w:rsid w:val="00212BA0"/>
    <w:rsid w:val="002134E5"/>
    <w:rsid w:val="00213770"/>
    <w:rsid w:val="00213BDD"/>
    <w:rsid w:val="002142D6"/>
    <w:rsid w:val="002150E9"/>
    <w:rsid w:val="0021615D"/>
    <w:rsid w:val="0021707A"/>
    <w:rsid w:val="00217363"/>
    <w:rsid w:val="0021752D"/>
    <w:rsid w:val="0022043F"/>
    <w:rsid w:val="00220495"/>
    <w:rsid w:val="00221115"/>
    <w:rsid w:val="00221878"/>
    <w:rsid w:val="00221F26"/>
    <w:rsid w:val="00221FB6"/>
    <w:rsid w:val="00222275"/>
    <w:rsid w:val="00222E96"/>
    <w:rsid w:val="00223201"/>
    <w:rsid w:val="002240FA"/>
    <w:rsid w:val="002248C0"/>
    <w:rsid w:val="00226870"/>
    <w:rsid w:val="00227570"/>
    <w:rsid w:val="00227804"/>
    <w:rsid w:val="00227F0A"/>
    <w:rsid w:val="00231493"/>
    <w:rsid w:val="00231E98"/>
    <w:rsid w:val="00232AA6"/>
    <w:rsid w:val="00233E83"/>
    <w:rsid w:val="00234365"/>
    <w:rsid w:val="00236450"/>
    <w:rsid w:val="00236899"/>
    <w:rsid w:val="00236CD5"/>
    <w:rsid w:val="00240440"/>
    <w:rsid w:val="00240B15"/>
    <w:rsid w:val="0024238B"/>
    <w:rsid w:val="00243808"/>
    <w:rsid w:val="00244E23"/>
    <w:rsid w:val="00245156"/>
    <w:rsid w:val="00245247"/>
    <w:rsid w:val="002459AC"/>
    <w:rsid w:val="00245A68"/>
    <w:rsid w:val="00245C6F"/>
    <w:rsid w:val="00247BEA"/>
    <w:rsid w:val="002526A4"/>
    <w:rsid w:val="00252BCF"/>
    <w:rsid w:val="00252F2F"/>
    <w:rsid w:val="00253EC2"/>
    <w:rsid w:val="002550B9"/>
    <w:rsid w:val="002556BE"/>
    <w:rsid w:val="002557C4"/>
    <w:rsid w:val="00255D3C"/>
    <w:rsid w:val="002569F3"/>
    <w:rsid w:val="0025716E"/>
    <w:rsid w:val="0026037B"/>
    <w:rsid w:val="00260722"/>
    <w:rsid w:val="002622C3"/>
    <w:rsid w:val="00262926"/>
    <w:rsid w:val="00263DEF"/>
    <w:rsid w:val="0026473B"/>
    <w:rsid w:val="00264FF8"/>
    <w:rsid w:val="0026564B"/>
    <w:rsid w:val="0026623E"/>
    <w:rsid w:val="00270C74"/>
    <w:rsid w:val="002715DB"/>
    <w:rsid w:val="00272656"/>
    <w:rsid w:val="00272AFB"/>
    <w:rsid w:val="00273E34"/>
    <w:rsid w:val="00274B37"/>
    <w:rsid w:val="00274F09"/>
    <w:rsid w:val="00275DDE"/>
    <w:rsid w:val="00276651"/>
    <w:rsid w:val="00276662"/>
    <w:rsid w:val="00276B46"/>
    <w:rsid w:val="00280A0D"/>
    <w:rsid w:val="00280A89"/>
    <w:rsid w:val="00281983"/>
    <w:rsid w:val="00281BCD"/>
    <w:rsid w:val="00281C3F"/>
    <w:rsid w:val="002825AE"/>
    <w:rsid w:val="00282D8B"/>
    <w:rsid w:val="00283B83"/>
    <w:rsid w:val="0028590C"/>
    <w:rsid w:val="00287689"/>
    <w:rsid w:val="00291229"/>
    <w:rsid w:val="00291606"/>
    <w:rsid w:val="0029172E"/>
    <w:rsid w:val="00291C51"/>
    <w:rsid w:val="00292051"/>
    <w:rsid w:val="00292390"/>
    <w:rsid w:val="0029266B"/>
    <w:rsid w:val="002929B9"/>
    <w:rsid w:val="00294118"/>
    <w:rsid w:val="00294DEA"/>
    <w:rsid w:val="002960A8"/>
    <w:rsid w:val="002960B6"/>
    <w:rsid w:val="002962CC"/>
    <w:rsid w:val="00296C18"/>
    <w:rsid w:val="002A039A"/>
    <w:rsid w:val="002A04E5"/>
    <w:rsid w:val="002A1690"/>
    <w:rsid w:val="002A2566"/>
    <w:rsid w:val="002A2607"/>
    <w:rsid w:val="002A2876"/>
    <w:rsid w:val="002A397C"/>
    <w:rsid w:val="002A3F7B"/>
    <w:rsid w:val="002A4B23"/>
    <w:rsid w:val="002A4EE2"/>
    <w:rsid w:val="002A5497"/>
    <w:rsid w:val="002A5DFD"/>
    <w:rsid w:val="002A7172"/>
    <w:rsid w:val="002A7F3A"/>
    <w:rsid w:val="002B05D6"/>
    <w:rsid w:val="002B07AB"/>
    <w:rsid w:val="002B1041"/>
    <w:rsid w:val="002B1B9B"/>
    <w:rsid w:val="002B2686"/>
    <w:rsid w:val="002B3EA1"/>
    <w:rsid w:val="002B5114"/>
    <w:rsid w:val="002B52E9"/>
    <w:rsid w:val="002B578B"/>
    <w:rsid w:val="002B70A8"/>
    <w:rsid w:val="002B7713"/>
    <w:rsid w:val="002C00A6"/>
    <w:rsid w:val="002C03EA"/>
    <w:rsid w:val="002C13B1"/>
    <w:rsid w:val="002C13CB"/>
    <w:rsid w:val="002C1768"/>
    <w:rsid w:val="002C21F4"/>
    <w:rsid w:val="002C2C8F"/>
    <w:rsid w:val="002C3AF8"/>
    <w:rsid w:val="002C3D0C"/>
    <w:rsid w:val="002C5A4C"/>
    <w:rsid w:val="002C5AF2"/>
    <w:rsid w:val="002C639C"/>
    <w:rsid w:val="002C756D"/>
    <w:rsid w:val="002C7A5A"/>
    <w:rsid w:val="002D07AF"/>
    <w:rsid w:val="002D08A6"/>
    <w:rsid w:val="002D392A"/>
    <w:rsid w:val="002D3BA6"/>
    <w:rsid w:val="002D560C"/>
    <w:rsid w:val="002D7652"/>
    <w:rsid w:val="002E02FD"/>
    <w:rsid w:val="002E2331"/>
    <w:rsid w:val="002E2E16"/>
    <w:rsid w:val="002E2E25"/>
    <w:rsid w:val="002E522C"/>
    <w:rsid w:val="002E5451"/>
    <w:rsid w:val="002E57BB"/>
    <w:rsid w:val="002E5CFF"/>
    <w:rsid w:val="002E6EFD"/>
    <w:rsid w:val="002E7FB6"/>
    <w:rsid w:val="002F0B4C"/>
    <w:rsid w:val="002F0C2B"/>
    <w:rsid w:val="002F1250"/>
    <w:rsid w:val="002F1C4F"/>
    <w:rsid w:val="002F21C7"/>
    <w:rsid w:val="002F3D4C"/>
    <w:rsid w:val="002F3E8F"/>
    <w:rsid w:val="002F4D43"/>
    <w:rsid w:val="002F58AE"/>
    <w:rsid w:val="002F7F76"/>
    <w:rsid w:val="00301BD2"/>
    <w:rsid w:val="00301FC6"/>
    <w:rsid w:val="0030208F"/>
    <w:rsid w:val="0030234E"/>
    <w:rsid w:val="00302AF8"/>
    <w:rsid w:val="00303937"/>
    <w:rsid w:val="003050D5"/>
    <w:rsid w:val="003066F4"/>
    <w:rsid w:val="0030674E"/>
    <w:rsid w:val="003076B6"/>
    <w:rsid w:val="00311D5D"/>
    <w:rsid w:val="003120D9"/>
    <w:rsid w:val="00312C1E"/>
    <w:rsid w:val="00313584"/>
    <w:rsid w:val="0031503B"/>
    <w:rsid w:val="00316998"/>
    <w:rsid w:val="00316AB1"/>
    <w:rsid w:val="00317477"/>
    <w:rsid w:val="00317748"/>
    <w:rsid w:val="003210F9"/>
    <w:rsid w:val="00321DD7"/>
    <w:rsid w:val="003229A6"/>
    <w:rsid w:val="00323C81"/>
    <w:rsid w:val="00325F12"/>
    <w:rsid w:val="00325F92"/>
    <w:rsid w:val="00326829"/>
    <w:rsid w:val="00326948"/>
    <w:rsid w:val="00326CDD"/>
    <w:rsid w:val="0032729F"/>
    <w:rsid w:val="003276FB"/>
    <w:rsid w:val="00332924"/>
    <w:rsid w:val="0033540C"/>
    <w:rsid w:val="00335803"/>
    <w:rsid w:val="00335995"/>
    <w:rsid w:val="0033695B"/>
    <w:rsid w:val="00337FA3"/>
    <w:rsid w:val="00340F31"/>
    <w:rsid w:val="0034120F"/>
    <w:rsid w:val="003414A8"/>
    <w:rsid w:val="00341609"/>
    <w:rsid w:val="0034296E"/>
    <w:rsid w:val="00342F78"/>
    <w:rsid w:val="003453E9"/>
    <w:rsid w:val="003455BF"/>
    <w:rsid w:val="003459ED"/>
    <w:rsid w:val="00346780"/>
    <w:rsid w:val="00347BA6"/>
    <w:rsid w:val="00350165"/>
    <w:rsid w:val="00351011"/>
    <w:rsid w:val="00352174"/>
    <w:rsid w:val="00352834"/>
    <w:rsid w:val="003531EE"/>
    <w:rsid w:val="00355FA3"/>
    <w:rsid w:val="0035681A"/>
    <w:rsid w:val="00363F8C"/>
    <w:rsid w:val="00364956"/>
    <w:rsid w:val="00365BE1"/>
    <w:rsid w:val="00365D40"/>
    <w:rsid w:val="00366156"/>
    <w:rsid w:val="00367D66"/>
    <w:rsid w:val="00367EFD"/>
    <w:rsid w:val="00370DF3"/>
    <w:rsid w:val="00371564"/>
    <w:rsid w:val="003716B0"/>
    <w:rsid w:val="00371D40"/>
    <w:rsid w:val="0037202F"/>
    <w:rsid w:val="003730D8"/>
    <w:rsid w:val="003743C3"/>
    <w:rsid w:val="00375850"/>
    <w:rsid w:val="00375AA2"/>
    <w:rsid w:val="00375DB0"/>
    <w:rsid w:val="00376822"/>
    <w:rsid w:val="003776EB"/>
    <w:rsid w:val="00377733"/>
    <w:rsid w:val="00377A7E"/>
    <w:rsid w:val="0038197A"/>
    <w:rsid w:val="003822BA"/>
    <w:rsid w:val="003853CB"/>
    <w:rsid w:val="00386880"/>
    <w:rsid w:val="00386FFD"/>
    <w:rsid w:val="003872F1"/>
    <w:rsid w:val="00387D18"/>
    <w:rsid w:val="003919FA"/>
    <w:rsid w:val="00392003"/>
    <w:rsid w:val="003920E8"/>
    <w:rsid w:val="00392C19"/>
    <w:rsid w:val="00392D74"/>
    <w:rsid w:val="00392F32"/>
    <w:rsid w:val="003932AB"/>
    <w:rsid w:val="00393511"/>
    <w:rsid w:val="003949A8"/>
    <w:rsid w:val="00394C74"/>
    <w:rsid w:val="00396484"/>
    <w:rsid w:val="003965CB"/>
    <w:rsid w:val="0039668A"/>
    <w:rsid w:val="00396A35"/>
    <w:rsid w:val="003973A2"/>
    <w:rsid w:val="00397BFC"/>
    <w:rsid w:val="003A0F33"/>
    <w:rsid w:val="003A151C"/>
    <w:rsid w:val="003A2641"/>
    <w:rsid w:val="003A2DDF"/>
    <w:rsid w:val="003A3452"/>
    <w:rsid w:val="003A4275"/>
    <w:rsid w:val="003A43A6"/>
    <w:rsid w:val="003A5157"/>
    <w:rsid w:val="003A530C"/>
    <w:rsid w:val="003A53DF"/>
    <w:rsid w:val="003A657C"/>
    <w:rsid w:val="003A678D"/>
    <w:rsid w:val="003A6FD4"/>
    <w:rsid w:val="003A70AA"/>
    <w:rsid w:val="003A7322"/>
    <w:rsid w:val="003B0DBC"/>
    <w:rsid w:val="003B2AD7"/>
    <w:rsid w:val="003B2F0D"/>
    <w:rsid w:val="003B4442"/>
    <w:rsid w:val="003B5097"/>
    <w:rsid w:val="003B5409"/>
    <w:rsid w:val="003B5F8B"/>
    <w:rsid w:val="003B608F"/>
    <w:rsid w:val="003B66FA"/>
    <w:rsid w:val="003B7402"/>
    <w:rsid w:val="003B78F5"/>
    <w:rsid w:val="003B7BAF"/>
    <w:rsid w:val="003C1F58"/>
    <w:rsid w:val="003C51D0"/>
    <w:rsid w:val="003C53EC"/>
    <w:rsid w:val="003C59AE"/>
    <w:rsid w:val="003C7049"/>
    <w:rsid w:val="003C7C7A"/>
    <w:rsid w:val="003D0945"/>
    <w:rsid w:val="003D137E"/>
    <w:rsid w:val="003D15C1"/>
    <w:rsid w:val="003D1655"/>
    <w:rsid w:val="003D3F06"/>
    <w:rsid w:val="003D4EFF"/>
    <w:rsid w:val="003D5309"/>
    <w:rsid w:val="003D5775"/>
    <w:rsid w:val="003D5D61"/>
    <w:rsid w:val="003D5DBD"/>
    <w:rsid w:val="003E24CE"/>
    <w:rsid w:val="003E2851"/>
    <w:rsid w:val="003E404C"/>
    <w:rsid w:val="003E5BAC"/>
    <w:rsid w:val="003E6A99"/>
    <w:rsid w:val="003E7D70"/>
    <w:rsid w:val="003F1B68"/>
    <w:rsid w:val="003F2647"/>
    <w:rsid w:val="003F2D49"/>
    <w:rsid w:val="003F41D9"/>
    <w:rsid w:val="003F585F"/>
    <w:rsid w:val="003F61C9"/>
    <w:rsid w:val="003F750E"/>
    <w:rsid w:val="003F7982"/>
    <w:rsid w:val="003F7C94"/>
    <w:rsid w:val="004002DE"/>
    <w:rsid w:val="004006C0"/>
    <w:rsid w:val="00401DA9"/>
    <w:rsid w:val="00402928"/>
    <w:rsid w:val="00402E99"/>
    <w:rsid w:val="004040C6"/>
    <w:rsid w:val="0040446E"/>
    <w:rsid w:val="0040469C"/>
    <w:rsid w:val="00404753"/>
    <w:rsid w:val="0040672F"/>
    <w:rsid w:val="004069D8"/>
    <w:rsid w:val="0041039B"/>
    <w:rsid w:val="00410BEA"/>
    <w:rsid w:val="00411830"/>
    <w:rsid w:val="00412E1A"/>
    <w:rsid w:val="004153B8"/>
    <w:rsid w:val="00415F28"/>
    <w:rsid w:val="00417691"/>
    <w:rsid w:val="004176C0"/>
    <w:rsid w:val="00417ADA"/>
    <w:rsid w:val="00421750"/>
    <w:rsid w:val="00421E1D"/>
    <w:rsid w:val="00423CFB"/>
    <w:rsid w:val="0042407C"/>
    <w:rsid w:val="004256CB"/>
    <w:rsid w:val="00426654"/>
    <w:rsid w:val="0042762C"/>
    <w:rsid w:val="0043210F"/>
    <w:rsid w:val="00432D0B"/>
    <w:rsid w:val="0043323E"/>
    <w:rsid w:val="00434FD1"/>
    <w:rsid w:val="004369D0"/>
    <w:rsid w:val="00436DE7"/>
    <w:rsid w:val="004370C8"/>
    <w:rsid w:val="00437EEB"/>
    <w:rsid w:val="00440B73"/>
    <w:rsid w:val="004410B7"/>
    <w:rsid w:val="00441573"/>
    <w:rsid w:val="00441871"/>
    <w:rsid w:val="0044274C"/>
    <w:rsid w:val="0044522C"/>
    <w:rsid w:val="00445E44"/>
    <w:rsid w:val="00445F1F"/>
    <w:rsid w:val="0044602C"/>
    <w:rsid w:val="004461CD"/>
    <w:rsid w:val="0044662B"/>
    <w:rsid w:val="00446D6C"/>
    <w:rsid w:val="00447761"/>
    <w:rsid w:val="00450FE7"/>
    <w:rsid w:val="00451104"/>
    <w:rsid w:val="00451946"/>
    <w:rsid w:val="00451D05"/>
    <w:rsid w:val="00453DC1"/>
    <w:rsid w:val="00454B45"/>
    <w:rsid w:val="00455DCD"/>
    <w:rsid w:val="004573FC"/>
    <w:rsid w:val="0045740E"/>
    <w:rsid w:val="004574E7"/>
    <w:rsid w:val="00457CC2"/>
    <w:rsid w:val="00457FEF"/>
    <w:rsid w:val="004611E8"/>
    <w:rsid w:val="00461775"/>
    <w:rsid w:val="00461ED8"/>
    <w:rsid w:val="00462F15"/>
    <w:rsid w:val="004632EC"/>
    <w:rsid w:val="00465027"/>
    <w:rsid w:val="004653ED"/>
    <w:rsid w:val="00465A17"/>
    <w:rsid w:val="00466035"/>
    <w:rsid w:val="00466129"/>
    <w:rsid w:val="00466F3A"/>
    <w:rsid w:val="004708DC"/>
    <w:rsid w:val="0047220E"/>
    <w:rsid w:val="0047331A"/>
    <w:rsid w:val="00473D60"/>
    <w:rsid w:val="00475C43"/>
    <w:rsid w:val="004772E7"/>
    <w:rsid w:val="00477F9E"/>
    <w:rsid w:val="004806A8"/>
    <w:rsid w:val="00481280"/>
    <w:rsid w:val="00482618"/>
    <w:rsid w:val="004841ED"/>
    <w:rsid w:val="00484E5E"/>
    <w:rsid w:val="0048514B"/>
    <w:rsid w:val="00487281"/>
    <w:rsid w:val="0049056A"/>
    <w:rsid w:val="0049181C"/>
    <w:rsid w:val="00492713"/>
    <w:rsid w:val="00493066"/>
    <w:rsid w:val="00495F02"/>
    <w:rsid w:val="004964D9"/>
    <w:rsid w:val="004A088D"/>
    <w:rsid w:val="004A2278"/>
    <w:rsid w:val="004A259F"/>
    <w:rsid w:val="004A2E85"/>
    <w:rsid w:val="004A38D9"/>
    <w:rsid w:val="004A3CFE"/>
    <w:rsid w:val="004A42DD"/>
    <w:rsid w:val="004A4BD4"/>
    <w:rsid w:val="004A5F6D"/>
    <w:rsid w:val="004A644C"/>
    <w:rsid w:val="004A64F5"/>
    <w:rsid w:val="004A650D"/>
    <w:rsid w:val="004A7A5F"/>
    <w:rsid w:val="004A7A93"/>
    <w:rsid w:val="004B127A"/>
    <w:rsid w:val="004B151E"/>
    <w:rsid w:val="004B2071"/>
    <w:rsid w:val="004B25CF"/>
    <w:rsid w:val="004B4DF5"/>
    <w:rsid w:val="004B5084"/>
    <w:rsid w:val="004C20AA"/>
    <w:rsid w:val="004C29F7"/>
    <w:rsid w:val="004C342B"/>
    <w:rsid w:val="004C4F73"/>
    <w:rsid w:val="004C508C"/>
    <w:rsid w:val="004C6A7C"/>
    <w:rsid w:val="004C6BD4"/>
    <w:rsid w:val="004C6CED"/>
    <w:rsid w:val="004C7D94"/>
    <w:rsid w:val="004D0082"/>
    <w:rsid w:val="004D0374"/>
    <w:rsid w:val="004D0F87"/>
    <w:rsid w:val="004D2096"/>
    <w:rsid w:val="004D361E"/>
    <w:rsid w:val="004D3BB5"/>
    <w:rsid w:val="004D5491"/>
    <w:rsid w:val="004D5C82"/>
    <w:rsid w:val="004D63DE"/>
    <w:rsid w:val="004D67B3"/>
    <w:rsid w:val="004D7052"/>
    <w:rsid w:val="004D748D"/>
    <w:rsid w:val="004D75E6"/>
    <w:rsid w:val="004D7E0F"/>
    <w:rsid w:val="004E1013"/>
    <w:rsid w:val="004E1267"/>
    <w:rsid w:val="004E1D90"/>
    <w:rsid w:val="004E2020"/>
    <w:rsid w:val="004E23EE"/>
    <w:rsid w:val="004E244F"/>
    <w:rsid w:val="004E27FB"/>
    <w:rsid w:val="004E3352"/>
    <w:rsid w:val="004E4A97"/>
    <w:rsid w:val="004E519F"/>
    <w:rsid w:val="004E5C8E"/>
    <w:rsid w:val="004F00D8"/>
    <w:rsid w:val="004F0970"/>
    <w:rsid w:val="004F0B74"/>
    <w:rsid w:val="004F19ED"/>
    <w:rsid w:val="004F1CA1"/>
    <w:rsid w:val="004F1DD2"/>
    <w:rsid w:val="004F2E58"/>
    <w:rsid w:val="004F3387"/>
    <w:rsid w:val="004F534A"/>
    <w:rsid w:val="004F5A2B"/>
    <w:rsid w:val="004F5D47"/>
    <w:rsid w:val="004F63E8"/>
    <w:rsid w:val="004F7ADF"/>
    <w:rsid w:val="00500BE3"/>
    <w:rsid w:val="00500D17"/>
    <w:rsid w:val="00502937"/>
    <w:rsid w:val="00502BC3"/>
    <w:rsid w:val="00503015"/>
    <w:rsid w:val="005036DE"/>
    <w:rsid w:val="00505C36"/>
    <w:rsid w:val="0050634F"/>
    <w:rsid w:val="00506D7C"/>
    <w:rsid w:val="00507117"/>
    <w:rsid w:val="0051078E"/>
    <w:rsid w:val="00510CEF"/>
    <w:rsid w:val="00512C54"/>
    <w:rsid w:val="00514030"/>
    <w:rsid w:val="005176B6"/>
    <w:rsid w:val="00517AA2"/>
    <w:rsid w:val="00517E20"/>
    <w:rsid w:val="005210D2"/>
    <w:rsid w:val="005221C4"/>
    <w:rsid w:val="00522DE0"/>
    <w:rsid w:val="00522E3D"/>
    <w:rsid w:val="00523DCD"/>
    <w:rsid w:val="00524B2D"/>
    <w:rsid w:val="00524F77"/>
    <w:rsid w:val="00531F36"/>
    <w:rsid w:val="005321D3"/>
    <w:rsid w:val="005323EA"/>
    <w:rsid w:val="005344AE"/>
    <w:rsid w:val="00535599"/>
    <w:rsid w:val="00535C48"/>
    <w:rsid w:val="00537099"/>
    <w:rsid w:val="005404A6"/>
    <w:rsid w:val="005415AB"/>
    <w:rsid w:val="00541CF4"/>
    <w:rsid w:val="00542640"/>
    <w:rsid w:val="0054321B"/>
    <w:rsid w:val="005436C2"/>
    <w:rsid w:val="00543C3F"/>
    <w:rsid w:val="005444CF"/>
    <w:rsid w:val="005456BB"/>
    <w:rsid w:val="0054656B"/>
    <w:rsid w:val="0054762C"/>
    <w:rsid w:val="00547A19"/>
    <w:rsid w:val="0055090E"/>
    <w:rsid w:val="00550E97"/>
    <w:rsid w:val="00552759"/>
    <w:rsid w:val="00553B1D"/>
    <w:rsid w:val="00554974"/>
    <w:rsid w:val="00555769"/>
    <w:rsid w:val="005568BA"/>
    <w:rsid w:val="0055717B"/>
    <w:rsid w:val="00560570"/>
    <w:rsid w:val="00560944"/>
    <w:rsid w:val="00561461"/>
    <w:rsid w:val="005619D4"/>
    <w:rsid w:val="0056268B"/>
    <w:rsid w:val="00562E76"/>
    <w:rsid w:val="00563C5E"/>
    <w:rsid w:val="0056416A"/>
    <w:rsid w:val="0056433F"/>
    <w:rsid w:val="005652A2"/>
    <w:rsid w:val="0056535F"/>
    <w:rsid w:val="00566C84"/>
    <w:rsid w:val="005677B4"/>
    <w:rsid w:val="0057089B"/>
    <w:rsid w:val="00570C44"/>
    <w:rsid w:val="00572FD4"/>
    <w:rsid w:val="005749C1"/>
    <w:rsid w:val="00575AC2"/>
    <w:rsid w:val="00576B6E"/>
    <w:rsid w:val="00576FB1"/>
    <w:rsid w:val="0058059E"/>
    <w:rsid w:val="005823C7"/>
    <w:rsid w:val="005837EF"/>
    <w:rsid w:val="0058394B"/>
    <w:rsid w:val="00585797"/>
    <w:rsid w:val="00585948"/>
    <w:rsid w:val="00585A22"/>
    <w:rsid w:val="00586374"/>
    <w:rsid w:val="005875DD"/>
    <w:rsid w:val="00590C6C"/>
    <w:rsid w:val="00592F9D"/>
    <w:rsid w:val="00593A8F"/>
    <w:rsid w:val="0059409F"/>
    <w:rsid w:val="00594763"/>
    <w:rsid w:val="00594A70"/>
    <w:rsid w:val="00595BCA"/>
    <w:rsid w:val="00595F3D"/>
    <w:rsid w:val="005A0632"/>
    <w:rsid w:val="005A1D1D"/>
    <w:rsid w:val="005A25E1"/>
    <w:rsid w:val="005A27FC"/>
    <w:rsid w:val="005A30F3"/>
    <w:rsid w:val="005A63C8"/>
    <w:rsid w:val="005A6F3F"/>
    <w:rsid w:val="005A7283"/>
    <w:rsid w:val="005B070E"/>
    <w:rsid w:val="005B1CF1"/>
    <w:rsid w:val="005B2A70"/>
    <w:rsid w:val="005B3A6B"/>
    <w:rsid w:val="005B462B"/>
    <w:rsid w:val="005B651D"/>
    <w:rsid w:val="005B67FD"/>
    <w:rsid w:val="005B7B71"/>
    <w:rsid w:val="005C03DC"/>
    <w:rsid w:val="005C1E00"/>
    <w:rsid w:val="005C26ED"/>
    <w:rsid w:val="005C2940"/>
    <w:rsid w:val="005C330F"/>
    <w:rsid w:val="005C3313"/>
    <w:rsid w:val="005C3560"/>
    <w:rsid w:val="005C4DC1"/>
    <w:rsid w:val="005C62B4"/>
    <w:rsid w:val="005C63D0"/>
    <w:rsid w:val="005D05B1"/>
    <w:rsid w:val="005D0B70"/>
    <w:rsid w:val="005D1AA5"/>
    <w:rsid w:val="005D344D"/>
    <w:rsid w:val="005D3797"/>
    <w:rsid w:val="005D404D"/>
    <w:rsid w:val="005D5156"/>
    <w:rsid w:val="005D55FB"/>
    <w:rsid w:val="005D599D"/>
    <w:rsid w:val="005D62F1"/>
    <w:rsid w:val="005D646C"/>
    <w:rsid w:val="005D6E87"/>
    <w:rsid w:val="005D73D4"/>
    <w:rsid w:val="005D7599"/>
    <w:rsid w:val="005D77B4"/>
    <w:rsid w:val="005E166F"/>
    <w:rsid w:val="005E23C5"/>
    <w:rsid w:val="005E2C2B"/>
    <w:rsid w:val="005E5C3B"/>
    <w:rsid w:val="005E67B9"/>
    <w:rsid w:val="005E70E5"/>
    <w:rsid w:val="005E7351"/>
    <w:rsid w:val="005E7705"/>
    <w:rsid w:val="005E7D03"/>
    <w:rsid w:val="005F1184"/>
    <w:rsid w:val="005F22A2"/>
    <w:rsid w:val="005F23A8"/>
    <w:rsid w:val="005F329C"/>
    <w:rsid w:val="005F3C54"/>
    <w:rsid w:val="005F3CB2"/>
    <w:rsid w:val="005F4D50"/>
    <w:rsid w:val="005F5A52"/>
    <w:rsid w:val="005F683A"/>
    <w:rsid w:val="005F6AF6"/>
    <w:rsid w:val="005F6F04"/>
    <w:rsid w:val="005F746D"/>
    <w:rsid w:val="005F752F"/>
    <w:rsid w:val="005F7F0E"/>
    <w:rsid w:val="006020B6"/>
    <w:rsid w:val="00602DE3"/>
    <w:rsid w:val="0060428A"/>
    <w:rsid w:val="006054A6"/>
    <w:rsid w:val="006065FE"/>
    <w:rsid w:val="006079C7"/>
    <w:rsid w:val="00607AC2"/>
    <w:rsid w:val="006118A7"/>
    <w:rsid w:val="0061194F"/>
    <w:rsid w:val="00613042"/>
    <w:rsid w:val="00614598"/>
    <w:rsid w:val="00615AA0"/>
    <w:rsid w:val="00615FB2"/>
    <w:rsid w:val="0061624D"/>
    <w:rsid w:val="00617378"/>
    <w:rsid w:val="00617862"/>
    <w:rsid w:val="00620713"/>
    <w:rsid w:val="00620A5D"/>
    <w:rsid w:val="00624568"/>
    <w:rsid w:val="0062508F"/>
    <w:rsid w:val="00625947"/>
    <w:rsid w:val="0062599E"/>
    <w:rsid w:val="0062661A"/>
    <w:rsid w:val="006270F0"/>
    <w:rsid w:val="006271E4"/>
    <w:rsid w:val="00627BCD"/>
    <w:rsid w:val="0063085F"/>
    <w:rsid w:val="00633311"/>
    <w:rsid w:val="00634452"/>
    <w:rsid w:val="006350F7"/>
    <w:rsid w:val="0063535E"/>
    <w:rsid w:val="006362E6"/>
    <w:rsid w:val="0063696D"/>
    <w:rsid w:val="00636D75"/>
    <w:rsid w:val="00640F73"/>
    <w:rsid w:val="00641F41"/>
    <w:rsid w:val="0064209E"/>
    <w:rsid w:val="0064269E"/>
    <w:rsid w:val="00642DE6"/>
    <w:rsid w:val="00643A0C"/>
    <w:rsid w:val="0064453B"/>
    <w:rsid w:val="006449C9"/>
    <w:rsid w:val="006455D2"/>
    <w:rsid w:val="00645952"/>
    <w:rsid w:val="00645F64"/>
    <w:rsid w:val="0064644F"/>
    <w:rsid w:val="00650702"/>
    <w:rsid w:val="00650896"/>
    <w:rsid w:val="006528C2"/>
    <w:rsid w:val="00655B90"/>
    <w:rsid w:val="006572F4"/>
    <w:rsid w:val="006616A2"/>
    <w:rsid w:val="00663273"/>
    <w:rsid w:val="00663291"/>
    <w:rsid w:val="00663776"/>
    <w:rsid w:val="00664313"/>
    <w:rsid w:val="00664BE9"/>
    <w:rsid w:val="00664F3B"/>
    <w:rsid w:val="006650D1"/>
    <w:rsid w:val="006650E3"/>
    <w:rsid w:val="00665C4E"/>
    <w:rsid w:val="00665C5C"/>
    <w:rsid w:val="00666352"/>
    <w:rsid w:val="006665B0"/>
    <w:rsid w:val="00666BA8"/>
    <w:rsid w:val="006670DE"/>
    <w:rsid w:val="0066775A"/>
    <w:rsid w:val="00667951"/>
    <w:rsid w:val="00667AB1"/>
    <w:rsid w:val="00671A83"/>
    <w:rsid w:val="00672A7A"/>
    <w:rsid w:val="00674981"/>
    <w:rsid w:val="00674E6D"/>
    <w:rsid w:val="006750BC"/>
    <w:rsid w:val="00675C60"/>
    <w:rsid w:val="00676C20"/>
    <w:rsid w:val="00677015"/>
    <w:rsid w:val="0068028A"/>
    <w:rsid w:val="00681345"/>
    <w:rsid w:val="00682576"/>
    <w:rsid w:val="006860B3"/>
    <w:rsid w:val="006862C9"/>
    <w:rsid w:val="00687AC1"/>
    <w:rsid w:val="006908A7"/>
    <w:rsid w:val="00691369"/>
    <w:rsid w:val="0069336E"/>
    <w:rsid w:val="00694CA0"/>
    <w:rsid w:val="006965C8"/>
    <w:rsid w:val="00696C0E"/>
    <w:rsid w:val="00696DD8"/>
    <w:rsid w:val="006A0B3F"/>
    <w:rsid w:val="006A0C1A"/>
    <w:rsid w:val="006A1430"/>
    <w:rsid w:val="006A157A"/>
    <w:rsid w:val="006A1794"/>
    <w:rsid w:val="006A477D"/>
    <w:rsid w:val="006A4A26"/>
    <w:rsid w:val="006A59F0"/>
    <w:rsid w:val="006A672A"/>
    <w:rsid w:val="006A6B0A"/>
    <w:rsid w:val="006A74C6"/>
    <w:rsid w:val="006A78B8"/>
    <w:rsid w:val="006B1F21"/>
    <w:rsid w:val="006B25E2"/>
    <w:rsid w:val="006B3735"/>
    <w:rsid w:val="006B378D"/>
    <w:rsid w:val="006B3E99"/>
    <w:rsid w:val="006B4555"/>
    <w:rsid w:val="006B4562"/>
    <w:rsid w:val="006B4F1C"/>
    <w:rsid w:val="006B54FE"/>
    <w:rsid w:val="006B6331"/>
    <w:rsid w:val="006B6E25"/>
    <w:rsid w:val="006B6FE0"/>
    <w:rsid w:val="006C0B90"/>
    <w:rsid w:val="006C1094"/>
    <w:rsid w:val="006C14B7"/>
    <w:rsid w:val="006C2430"/>
    <w:rsid w:val="006C2C57"/>
    <w:rsid w:val="006C3F89"/>
    <w:rsid w:val="006C45C8"/>
    <w:rsid w:val="006C5510"/>
    <w:rsid w:val="006C66A0"/>
    <w:rsid w:val="006C6C40"/>
    <w:rsid w:val="006C6F1A"/>
    <w:rsid w:val="006C7538"/>
    <w:rsid w:val="006D028F"/>
    <w:rsid w:val="006D0893"/>
    <w:rsid w:val="006D1BA7"/>
    <w:rsid w:val="006D312E"/>
    <w:rsid w:val="006D5726"/>
    <w:rsid w:val="006D6CAA"/>
    <w:rsid w:val="006D70AB"/>
    <w:rsid w:val="006E0827"/>
    <w:rsid w:val="006E0FD3"/>
    <w:rsid w:val="006E226D"/>
    <w:rsid w:val="006E2F8E"/>
    <w:rsid w:val="006E6A97"/>
    <w:rsid w:val="006E71F0"/>
    <w:rsid w:val="006F1268"/>
    <w:rsid w:val="006F1509"/>
    <w:rsid w:val="006F2B1B"/>
    <w:rsid w:val="006F31A6"/>
    <w:rsid w:val="006F434B"/>
    <w:rsid w:val="006F4D58"/>
    <w:rsid w:val="006F5400"/>
    <w:rsid w:val="006F598B"/>
    <w:rsid w:val="006F5B63"/>
    <w:rsid w:val="006F63A3"/>
    <w:rsid w:val="006F74F2"/>
    <w:rsid w:val="006F79EB"/>
    <w:rsid w:val="007002A1"/>
    <w:rsid w:val="007009B1"/>
    <w:rsid w:val="00700CC0"/>
    <w:rsid w:val="007027A8"/>
    <w:rsid w:val="0070535D"/>
    <w:rsid w:val="0070554E"/>
    <w:rsid w:val="0070582D"/>
    <w:rsid w:val="00707262"/>
    <w:rsid w:val="00710840"/>
    <w:rsid w:val="00711E52"/>
    <w:rsid w:val="00711E9E"/>
    <w:rsid w:val="0071234F"/>
    <w:rsid w:val="00713B46"/>
    <w:rsid w:val="007160C1"/>
    <w:rsid w:val="007160CF"/>
    <w:rsid w:val="007163F3"/>
    <w:rsid w:val="00716943"/>
    <w:rsid w:val="007176C8"/>
    <w:rsid w:val="00717960"/>
    <w:rsid w:val="00717AF5"/>
    <w:rsid w:val="0072183F"/>
    <w:rsid w:val="00721889"/>
    <w:rsid w:val="00722040"/>
    <w:rsid w:val="007236E1"/>
    <w:rsid w:val="00724D31"/>
    <w:rsid w:val="0073098E"/>
    <w:rsid w:val="00731DCF"/>
    <w:rsid w:val="00732031"/>
    <w:rsid w:val="0073477C"/>
    <w:rsid w:val="00735B2C"/>
    <w:rsid w:val="00735C85"/>
    <w:rsid w:val="00736582"/>
    <w:rsid w:val="00736732"/>
    <w:rsid w:val="007368C9"/>
    <w:rsid w:val="0074059A"/>
    <w:rsid w:val="007413C2"/>
    <w:rsid w:val="00741A46"/>
    <w:rsid w:val="00741F1B"/>
    <w:rsid w:val="00742442"/>
    <w:rsid w:val="00743B03"/>
    <w:rsid w:val="00747035"/>
    <w:rsid w:val="007479EA"/>
    <w:rsid w:val="007512D4"/>
    <w:rsid w:val="00751D53"/>
    <w:rsid w:val="00752157"/>
    <w:rsid w:val="00753A98"/>
    <w:rsid w:val="00753C81"/>
    <w:rsid w:val="00753DE7"/>
    <w:rsid w:val="0075519D"/>
    <w:rsid w:val="00755B38"/>
    <w:rsid w:val="0075676B"/>
    <w:rsid w:val="007567F4"/>
    <w:rsid w:val="00757751"/>
    <w:rsid w:val="00757C51"/>
    <w:rsid w:val="00761F5E"/>
    <w:rsid w:val="00763338"/>
    <w:rsid w:val="0076540E"/>
    <w:rsid w:val="00765D76"/>
    <w:rsid w:val="007669A8"/>
    <w:rsid w:val="00766A80"/>
    <w:rsid w:val="00766E0E"/>
    <w:rsid w:val="00767C50"/>
    <w:rsid w:val="007725CA"/>
    <w:rsid w:val="00773404"/>
    <w:rsid w:val="00773CF4"/>
    <w:rsid w:val="00773DB3"/>
    <w:rsid w:val="00774850"/>
    <w:rsid w:val="00775BEB"/>
    <w:rsid w:val="0077667B"/>
    <w:rsid w:val="00776EDC"/>
    <w:rsid w:val="0077718F"/>
    <w:rsid w:val="007772C9"/>
    <w:rsid w:val="00777347"/>
    <w:rsid w:val="007774BB"/>
    <w:rsid w:val="00777754"/>
    <w:rsid w:val="007804A4"/>
    <w:rsid w:val="00782F3A"/>
    <w:rsid w:val="00782FED"/>
    <w:rsid w:val="0078388D"/>
    <w:rsid w:val="00784139"/>
    <w:rsid w:val="00784217"/>
    <w:rsid w:val="00785330"/>
    <w:rsid w:val="0078601F"/>
    <w:rsid w:val="007861D9"/>
    <w:rsid w:val="00786651"/>
    <w:rsid w:val="007870E7"/>
    <w:rsid w:val="007873DB"/>
    <w:rsid w:val="007873F0"/>
    <w:rsid w:val="007904CC"/>
    <w:rsid w:val="0079086A"/>
    <w:rsid w:val="007919FB"/>
    <w:rsid w:val="00791B6B"/>
    <w:rsid w:val="00795B28"/>
    <w:rsid w:val="0079662C"/>
    <w:rsid w:val="007976FA"/>
    <w:rsid w:val="007978C5"/>
    <w:rsid w:val="007A112B"/>
    <w:rsid w:val="007A281B"/>
    <w:rsid w:val="007A465B"/>
    <w:rsid w:val="007A5689"/>
    <w:rsid w:val="007A5A1D"/>
    <w:rsid w:val="007A68B1"/>
    <w:rsid w:val="007A68B9"/>
    <w:rsid w:val="007A6A62"/>
    <w:rsid w:val="007B045F"/>
    <w:rsid w:val="007B0512"/>
    <w:rsid w:val="007B057A"/>
    <w:rsid w:val="007B19BE"/>
    <w:rsid w:val="007B1F1B"/>
    <w:rsid w:val="007B2B0C"/>
    <w:rsid w:val="007B4A9C"/>
    <w:rsid w:val="007B4F00"/>
    <w:rsid w:val="007B5D65"/>
    <w:rsid w:val="007B5E65"/>
    <w:rsid w:val="007B766D"/>
    <w:rsid w:val="007C0624"/>
    <w:rsid w:val="007C0E1E"/>
    <w:rsid w:val="007C1271"/>
    <w:rsid w:val="007C1730"/>
    <w:rsid w:val="007C33F3"/>
    <w:rsid w:val="007C34F3"/>
    <w:rsid w:val="007C4919"/>
    <w:rsid w:val="007C4CB9"/>
    <w:rsid w:val="007C55F7"/>
    <w:rsid w:val="007C76FF"/>
    <w:rsid w:val="007C79D4"/>
    <w:rsid w:val="007D2DD9"/>
    <w:rsid w:val="007D305F"/>
    <w:rsid w:val="007D349F"/>
    <w:rsid w:val="007D3D71"/>
    <w:rsid w:val="007D604D"/>
    <w:rsid w:val="007D679D"/>
    <w:rsid w:val="007D6A77"/>
    <w:rsid w:val="007D6DA8"/>
    <w:rsid w:val="007D7D62"/>
    <w:rsid w:val="007E0383"/>
    <w:rsid w:val="007E213D"/>
    <w:rsid w:val="007E3B8F"/>
    <w:rsid w:val="007E3E34"/>
    <w:rsid w:val="007E5199"/>
    <w:rsid w:val="007E53C1"/>
    <w:rsid w:val="007E69DA"/>
    <w:rsid w:val="007E6D32"/>
    <w:rsid w:val="007F21C3"/>
    <w:rsid w:val="007F2FD0"/>
    <w:rsid w:val="007F36B5"/>
    <w:rsid w:val="007F3AB4"/>
    <w:rsid w:val="007F4038"/>
    <w:rsid w:val="007F4524"/>
    <w:rsid w:val="007F4719"/>
    <w:rsid w:val="007F50B1"/>
    <w:rsid w:val="007F51FB"/>
    <w:rsid w:val="007F54B9"/>
    <w:rsid w:val="007F63A3"/>
    <w:rsid w:val="00801D89"/>
    <w:rsid w:val="00803D20"/>
    <w:rsid w:val="008046CE"/>
    <w:rsid w:val="00804B5B"/>
    <w:rsid w:val="00804BB0"/>
    <w:rsid w:val="00804BBA"/>
    <w:rsid w:val="00807DC0"/>
    <w:rsid w:val="00810D7E"/>
    <w:rsid w:val="00812B00"/>
    <w:rsid w:val="00813052"/>
    <w:rsid w:val="0081318D"/>
    <w:rsid w:val="008137BB"/>
    <w:rsid w:val="00813C89"/>
    <w:rsid w:val="00816A2A"/>
    <w:rsid w:val="00820572"/>
    <w:rsid w:val="0082156C"/>
    <w:rsid w:val="00824F26"/>
    <w:rsid w:val="008263C9"/>
    <w:rsid w:val="008264F7"/>
    <w:rsid w:val="0082679C"/>
    <w:rsid w:val="00830947"/>
    <w:rsid w:val="00830C05"/>
    <w:rsid w:val="0083136D"/>
    <w:rsid w:val="0083143F"/>
    <w:rsid w:val="00831863"/>
    <w:rsid w:val="00833B1C"/>
    <w:rsid w:val="00834A1E"/>
    <w:rsid w:val="00834D90"/>
    <w:rsid w:val="00835766"/>
    <w:rsid w:val="00836799"/>
    <w:rsid w:val="00836F37"/>
    <w:rsid w:val="00837603"/>
    <w:rsid w:val="008376D8"/>
    <w:rsid w:val="00837873"/>
    <w:rsid w:val="00837C5C"/>
    <w:rsid w:val="00840FF7"/>
    <w:rsid w:val="00841291"/>
    <w:rsid w:val="008413B7"/>
    <w:rsid w:val="00841692"/>
    <w:rsid w:val="00841DDC"/>
    <w:rsid w:val="00841F8A"/>
    <w:rsid w:val="008436A2"/>
    <w:rsid w:val="0084370A"/>
    <w:rsid w:val="00843A1E"/>
    <w:rsid w:val="008440E9"/>
    <w:rsid w:val="0084627B"/>
    <w:rsid w:val="008466BA"/>
    <w:rsid w:val="00846704"/>
    <w:rsid w:val="00846903"/>
    <w:rsid w:val="00846F52"/>
    <w:rsid w:val="00846F74"/>
    <w:rsid w:val="00847995"/>
    <w:rsid w:val="00850513"/>
    <w:rsid w:val="008508D1"/>
    <w:rsid w:val="00850A43"/>
    <w:rsid w:val="008513E3"/>
    <w:rsid w:val="00852170"/>
    <w:rsid w:val="00852F39"/>
    <w:rsid w:val="00852F9D"/>
    <w:rsid w:val="0085338B"/>
    <w:rsid w:val="00853AC7"/>
    <w:rsid w:val="00853FEE"/>
    <w:rsid w:val="008540CA"/>
    <w:rsid w:val="0085531D"/>
    <w:rsid w:val="00855359"/>
    <w:rsid w:val="00855BB3"/>
    <w:rsid w:val="008569CA"/>
    <w:rsid w:val="00857AD6"/>
    <w:rsid w:val="00857DCB"/>
    <w:rsid w:val="0086162D"/>
    <w:rsid w:val="008619A8"/>
    <w:rsid w:val="00861D68"/>
    <w:rsid w:val="00862780"/>
    <w:rsid w:val="00862FB1"/>
    <w:rsid w:val="008638CA"/>
    <w:rsid w:val="00865017"/>
    <w:rsid w:val="00865CDB"/>
    <w:rsid w:val="00865EFE"/>
    <w:rsid w:val="00866205"/>
    <w:rsid w:val="00866BE1"/>
    <w:rsid w:val="008676B0"/>
    <w:rsid w:val="00870EF2"/>
    <w:rsid w:val="008717CE"/>
    <w:rsid w:val="008723C5"/>
    <w:rsid w:val="0087393B"/>
    <w:rsid w:val="00874CFB"/>
    <w:rsid w:val="00874F95"/>
    <w:rsid w:val="008752AE"/>
    <w:rsid w:val="00876384"/>
    <w:rsid w:val="00876965"/>
    <w:rsid w:val="00876F66"/>
    <w:rsid w:val="00881350"/>
    <w:rsid w:val="00881AA1"/>
    <w:rsid w:val="00881F45"/>
    <w:rsid w:val="008828CD"/>
    <w:rsid w:val="00882F1E"/>
    <w:rsid w:val="008878AA"/>
    <w:rsid w:val="00887B55"/>
    <w:rsid w:val="00890948"/>
    <w:rsid w:val="00890A07"/>
    <w:rsid w:val="008910B7"/>
    <w:rsid w:val="00891102"/>
    <w:rsid w:val="00891A87"/>
    <w:rsid w:val="0089274D"/>
    <w:rsid w:val="00893144"/>
    <w:rsid w:val="00893190"/>
    <w:rsid w:val="008937DB"/>
    <w:rsid w:val="00894254"/>
    <w:rsid w:val="008953D5"/>
    <w:rsid w:val="008959B8"/>
    <w:rsid w:val="00895F91"/>
    <w:rsid w:val="008967BA"/>
    <w:rsid w:val="00896CAC"/>
    <w:rsid w:val="008A0316"/>
    <w:rsid w:val="008A0CB2"/>
    <w:rsid w:val="008A0DE2"/>
    <w:rsid w:val="008A0E35"/>
    <w:rsid w:val="008A1B2F"/>
    <w:rsid w:val="008A3259"/>
    <w:rsid w:val="008A3489"/>
    <w:rsid w:val="008A4465"/>
    <w:rsid w:val="008A4ACF"/>
    <w:rsid w:val="008A5170"/>
    <w:rsid w:val="008A67AC"/>
    <w:rsid w:val="008A6854"/>
    <w:rsid w:val="008A6D9C"/>
    <w:rsid w:val="008A7D81"/>
    <w:rsid w:val="008B1644"/>
    <w:rsid w:val="008B17EC"/>
    <w:rsid w:val="008B1D87"/>
    <w:rsid w:val="008B34DB"/>
    <w:rsid w:val="008B43F2"/>
    <w:rsid w:val="008B47DE"/>
    <w:rsid w:val="008B4D27"/>
    <w:rsid w:val="008B7D7A"/>
    <w:rsid w:val="008C0704"/>
    <w:rsid w:val="008C1125"/>
    <w:rsid w:val="008C19BF"/>
    <w:rsid w:val="008C2C7F"/>
    <w:rsid w:val="008C3545"/>
    <w:rsid w:val="008C3E94"/>
    <w:rsid w:val="008C5190"/>
    <w:rsid w:val="008C5AFD"/>
    <w:rsid w:val="008C6FBE"/>
    <w:rsid w:val="008C7FE0"/>
    <w:rsid w:val="008D0838"/>
    <w:rsid w:val="008D0938"/>
    <w:rsid w:val="008D0990"/>
    <w:rsid w:val="008D0C37"/>
    <w:rsid w:val="008D1235"/>
    <w:rsid w:val="008D26ED"/>
    <w:rsid w:val="008D2E8D"/>
    <w:rsid w:val="008D6092"/>
    <w:rsid w:val="008D625E"/>
    <w:rsid w:val="008D7951"/>
    <w:rsid w:val="008D7DB3"/>
    <w:rsid w:val="008D7F1A"/>
    <w:rsid w:val="008E007A"/>
    <w:rsid w:val="008E0A6A"/>
    <w:rsid w:val="008E2E42"/>
    <w:rsid w:val="008E4339"/>
    <w:rsid w:val="008E71E5"/>
    <w:rsid w:val="008F241A"/>
    <w:rsid w:val="008F413B"/>
    <w:rsid w:val="008F4600"/>
    <w:rsid w:val="008F46BE"/>
    <w:rsid w:val="008F46CF"/>
    <w:rsid w:val="008F4AA0"/>
    <w:rsid w:val="008F5D52"/>
    <w:rsid w:val="008F602D"/>
    <w:rsid w:val="008F6248"/>
    <w:rsid w:val="008F6624"/>
    <w:rsid w:val="008F6796"/>
    <w:rsid w:val="008F6C23"/>
    <w:rsid w:val="008F6DC0"/>
    <w:rsid w:val="008F7087"/>
    <w:rsid w:val="008F7270"/>
    <w:rsid w:val="008F79B5"/>
    <w:rsid w:val="008F7CE3"/>
    <w:rsid w:val="00900365"/>
    <w:rsid w:val="0090090E"/>
    <w:rsid w:val="00902588"/>
    <w:rsid w:val="00902B1E"/>
    <w:rsid w:val="00903E14"/>
    <w:rsid w:val="00906492"/>
    <w:rsid w:val="00907966"/>
    <w:rsid w:val="00912BBA"/>
    <w:rsid w:val="00913092"/>
    <w:rsid w:val="009154EF"/>
    <w:rsid w:val="00917D92"/>
    <w:rsid w:val="009203BB"/>
    <w:rsid w:val="00920619"/>
    <w:rsid w:val="00920BF4"/>
    <w:rsid w:val="00921904"/>
    <w:rsid w:val="00923701"/>
    <w:rsid w:val="0092487A"/>
    <w:rsid w:val="009249A2"/>
    <w:rsid w:val="0092638C"/>
    <w:rsid w:val="0092676B"/>
    <w:rsid w:val="00930257"/>
    <w:rsid w:val="00933220"/>
    <w:rsid w:val="00934635"/>
    <w:rsid w:val="0093488D"/>
    <w:rsid w:val="00934E1B"/>
    <w:rsid w:val="009352E0"/>
    <w:rsid w:val="00936E54"/>
    <w:rsid w:val="00937A13"/>
    <w:rsid w:val="00940077"/>
    <w:rsid w:val="00941DCF"/>
    <w:rsid w:val="00943E65"/>
    <w:rsid w:val="0094546B"/>
    <w:rsid w:val="009472EC"/>
    <w:rsid w:val="0094771D"/>
    <w:rsid w:val="009503CE"/>
    <w:rsid w:val="00950636"/>
    <w:rsid w:val="0095090B"/>
    <w:rsid w:val="00950D8F"/>
    <w:rsid w:val="00952535"/>
    <w:rsid w:val="00953490"/>
    <w:rsid w:val="00953A45"/>
    <w:rsid w:val="00956DCE"/>
    <w:rsid w:val="009576B9"/>
    <w:rsid w:val="00960D91"/>
    <w:rsid w:val="009610D4"/>
    <w:rsid w:val="009631AD"/>
    <w:rsid w:val="00963895"/>
    <w:rsid w:val="0096434E"/>
    <w:rsid w:val="00964698"/>
    <w:rsid w:val="00964B61"/>
    <w:rsid w:val="00964CB3"/>
    <w:rsid w:val="00967039"/>
    <w:rsid w:val="009671BA"/>
    <w:rsid w:val="009701EF"/>
    <w:rsid w:val="009710F7"/>
    <w:rsid w:val="0097167F"/>
    <w:rsid w:val="0097260D"/>
    <w:rsid w:val="0097466E"/>
    <w:rsid w:val="00974921"/>
    <w:rsid w:val="009750D6"/>
    <w:rsid w:val="009757C8"/>
    <w:rsid w:val="00975EC8"/>
    <w:rsid w:val="009764BF"/>
    <w:rsid w:val="00976DFB"/>
    <w:rsid w:val="00980185"/>
    <w:rsid w:val="00983589"/>
    <w:rsid w:val="009840DD"/>
    <w:rsid w:val="00985EF0"/>
    <w:rsid w:val="00986E82"/>
    <w:rsid w:val="00986FD7"/>
    <w:rsid w:val="00987673"/>
    <w:rsid w:val="00990684"/>
    <w:rsid w:val="00990FC7"/>
    <w:rsid w:val="0099133C"/>
    <w:rsid w:val="00991729"/>
    <w:rsid w:val="00993B5B"/>
    <w:rsid w:val="00994ECE"/>
    <w:rsid w:val="009950CE"/>
    <w:rsid w:val="00995252"/>
    <w:rsid w:val="00995259"/>
    <w:rsid w:val="0099668E"/>
    <w:rsid w:val="00996919"/>
    <w:rsid w:val="00996EA0"/>
    <w:rsid w:val="00997E69"/>
    <w:rsid w:val="009A1409"/>
    <w:rsid w:val="009A228E"/>
    <w:rsid w:val="009A2C3A"/>
    <w:rsid w:val="009A4416"/>
    <w:rsid w:val="009A49E7"/>
    <w:rsid w:val="009A4ED3"/>
    <w:rsid w:val="009A64D3"/>
    <w:rsid w:val="009A6BFF"/>
    <w:rsid w:val="009A713F"/>
    <w:rsid w:val="009A7F14"/>
    <w:rsid w:val="009B0043"/>
    <w:rsid w:val="009B095A"/>
    <w:rsid w:val="009B0BF1"/>
    <w:rsid w:val="009B1E66"/>
    <w:rsid w:val="009B3D1F"/>
    <w:rsid w:val="009B420E"/>
    <w:rsid w:val="009B4E57"/>
    <w:rsid w:val="009B53EA"/>
    <w:rsid w:val="009B556B"/>
    <w:rsid w:val="009B5F7C"/>
    <w:rsid w:val="009C0C8E"/>
    <w:rsid w:val="009C1124"/>
    <w:rsid w:val="009C1BEE"/>
    <w:rsid w:val="009C1E48"/>
    <w:rsid w:val="009C2CF5"/>
    <w:rsid w:val="009C550A"/>
    <w:rsid w:val="009D1DE3"/>
    <w:rsid w:val="009D1EB0"/>
    <w:rsid w:val="009D24C1"/>
    <w:rsid w:val="009D2739"/>
    <w:rsid w:val="009D2DB1"/>
    <w:rsid w:val="009D32DE"/>
    <w:rsid w:val="009D37AF"/>
    <w:rsid w:val="009D4329"/>
    <w:rsid w:val="009D49C1"/>
    <w:rsid w:val="009D4B0A"/>
    <w:rsid w:val="009D50B0"/>
    <w:rsid w:val="009D6AF8"/>
    <w:rsid w:val="009D7064"/>
    <w:rsid w:val="009D74A0"/>
    <w:rsid w:val="009D7DC2"/>
    <w:rsid w:val="009E0559"/>
    <w:rsid w:val="009E0727"/>
    <w:rsid w:val="009E074E"/>
    <w:rsid w:val="009E1B2E"/>
    <w:rsid w:val="009E22ED"/>
    <w:rsid w:val="009E384C"/>
    <w:rsid w:val="009E39DB"/>
    <w:rsid w:val="009E3DF7"/>
    <w:rsid w:val="009E53AC"/>
    <w:rsid w:val="009E5EAD"/>
    <w:rsid w:val="009F0DE3"/>
    <w:rsid w:val="009F126B"/>
    <w:rsid w:val="009F1563"/>
    <w:rsid w:val="009F1CA3"/>
    <w:rsid w:val="009F28CE"/>
    <w:rsid w:val="009F28EC"/>
    <w:rsid w:val="009F33A5"/>
    <w:rsid w:val="009F3EE5"/>
    <w:rsid w:val="009F6816"/>
    <w:rsid w:val="009F7494"/>
    <w:rsid w:val="00A00024"/>
    <w:rsid w:val="00A00447"/>
    <w:rsid w:val="00A0253A"/>
    <w:rsid w:val="00A02983"/>
    <w:rsid w:val="00A02CF0"/>
    <w:rsid w:val="00A03214"/>
    <w:rsid w:val="00A0343F"/>
    <w:rsid w:val="00A03AFC"/>
    <w:rsid w:val="00A043C4"/>
    <w:rsid w:val="00A04B02"/>
    <w:rsid w:val="00A05541"/>
    <w:rsid w:val="00A059C0"/>
    <w:rsid w:val="00A10210"/>
    <w:rsid w:val="00A1282A"/>
    <w:rsid w:val="00A12A7C"/>
    <w:rsid w:val="00A1306E"/>
    <w:rsid w:val="00A1505B"/>
    <w:rsid w:val="00A1544A"/>
    <w:rsid w:val="00A17260"/>
    <w:rsid w:val="00A177F2"/>
    <w:rsid w:val="00A178A0"/>
    <w:rsid w:val="00A17F59"/>
    <w:rsid w:val="00A20466"/>
    <w:rsid w:val="00A20E70"/>
    <w:rsid w:val="00A21785"/>
    <w:rsid w:val="00A22CB5"/>
    <w:rsid w:val="00A23C94"/>
    <w:rsid w:val="00A24597"/>
    <w:rsid w:val="00A24BAB"/>
    <w:rsid w:val="00A25428"/>
    <w:rsid w:val="00A258EA"/>
    <w:rsid w:val="00A26C92"/>
    <w:rsid w:val="00A27F6B"/>
    <w:rsid w:val="00A32931"/>
    <w:rsid w:val="00A3304E"/>
    <w:rsid w:val="00A3490B"/>
    <w:rsid w:val="00A34C49"/>
    <w:rsid w:val="00A3513B"/>
    <w:rsid w:val="00A352E2"/>
    <w:rsid w:val="00A355D0"/>
    <w:rsid w:val="00A3794F"/>
    <w:rsid w:val="00A37EC7"/>
    <w:rsid w:val="00A41C49"/>
    <w:rsid w:val="00A426D6"/>
    <w:rsid w:val="00A429A7"/>
    <w:rsid w:val="00A42D37"/>
    <w:rsid w:val="00A438D4"/>
    <w:rsid w:val="00A4548C"/>
    <w:rsid w:val="00A45C40"/>
    <w:rsid w:val="00A4698B"/>
    <w:rsid w:val="00A46F55"/>
    <w:rsid w:val="00A47CA3"/>
    <w:rsid w:val="00A50B80"/>
    <w:rsid w:val="00A515A6"/>
    <w:rsid w:val="00A51BEA"/>
    <w:rsid w:val="00A523DD"/>
    <w:rsid w:val="00A527E1"/>
    <w:rsid w:val="00A52CEA"/>
    <w:rsid w:val="00A530FB"/>
    <w:rsid w:val="00A535EE"/>
    <w:rsid w:val="00A56670"/>
    <w:rsid w:val="00A567F4"/>
    <w:rsid w:val="00A5689A"/>
    <w:rsid w:val="00A568AF"/>
    <w:rsid w:val="00A57A7C"/>
    <w:rsid w:val="00A57F9C"/>
    <w:rsid w:val="00A60FD8"/>
    <w:rsid w:val="00A61FFF"/>
    <w:rsid w:val="00A6226D"/>
    <w:rsid w:val="00A62A1A"/>
    <w:rsid w:val="00A62F3F"/>
    <w:rsid w:val="00A635A7"/>
    <w:rsid w:val="00A64362"/>
    <w:rsid w:val="00A6583A"/>
    <w:rsid w:val="00A65ACD"/>
    <w:rsid w:val="00A65BFB"/>
    <w:rsid w:val="00A65D5B"/>
    <w:rsid w:val="00A6614F"/>
    <w:rsid w:val="00A667BD"/>
    <w:rsid w:val="00A66944"/>
    <w:rsid w:val="00A72CDC"/>
    <w:rsid w:val="00A73070"/>
    <w:rsid w:val="00A7595B"/>
    <w:rsid w:val="00A766A5"/>
    <w:rsid w:val="00A76A80"/>
    <w:rsid w:val="00A76B1E"/>
    <w:rsid w:val="00A801E1"/>
    <w:rsid w:val="00A8061F"/>
    <w:rsid w:val="00A80B4E"/>
    <w:rsid w:val="00A80E11"/>
    <w:rsid w:val="00A8139D"/>
    <w:rsid w:val="00A8286A"/>
    <w:rsid w:val="00A83123"/>
    <w:rsid w:val="00A83E5F"/>
    <w:rsid w:val="00A84EED"/>
    <w:rsid w:val="00A86183"/>
    <w:rsid w:val="00A86915"/>
    <w:rsid w:val="00A86CD6"/>
    <w:rsid w:val="00A92B4C"/>
    <w:rsid w:val="00A92CC5"/>
    <w:rsid w:val="00A9498F"/>
    <w:rsid w:val="00A94D3B"/>
    <w:rsid w:val="00A94D6E"/>
    <w:rsid w:val="00A9536C"/>
    <w:rsid w:val="00A96596"/>
    <w:rsid w:val="00A96BBA"/>
    <w:rsid w:val="00AA14B7"/>
    <w:rsid w:val="00AA1ADA"/>
    <w:rsid w:val="00AA1B91"/>
    <w:rsid w:val="00AA1E03"/>
    <w:rsid w:val="00AA3400"/>
    <w:rsid w:val="00AA4001"/>
    <w:rsid w:val="00AA70AC"/>
    <w:rsid w:val="00AA767B"/>
    <w:rsid w:val="00AB05B3"/>
    <w:rsid w:val="00AB08A2"/>
    <w:rsid w:val="00AB0DE4"/>
    <w:rsid w:val="00AB0FE9"/>
    <w:rsid w:val="00AB1EB5"/>
    <w:rsid w:val="00AB2F8D"/>
    <w:rsid w:val="00AB33BF"/>
    <w:rsid w:val="00AB3433"/>
    <w:rsid w:val="00AB45AF"/>
    <w:rsid w:val="00AB6554"/>
    <w:rsid w:val="00AC0AF6"/>
    <w:rsid w:val="00AC18F5"/>
    <w:rsid w:val="00AC2169"/>
    <w:rsid w:val="00AC3572"/>
    <w:rsid w:val="00AC386C"/>
    <w:rsid w:val="00AC3D4E"/>
    <w:rsid w:val="00AC4901"/>
    <w:rsid w:val="00AC5A8B"/>
    <w:rsid w:val="00AC6888"/>
    <w:rsid w:val="00AC69EC"/>
    <w:rsid w:val="00AD054E"/>
    <w:rsid w:val="00AD1E26"/>
    <w:rsid w:val="00AD2107"/>
    <w:rsid w:val="00AD2276"/>
    <w:rsid w:val="00AD2464"/>
    <w:rsid w:val="00AD254A"/>
    <w:rsid w:val="00AD54BD"/>
    <w:rsid w:val="00AD553C"/>
    <w:rsid w:val="00AD59A6"/>
    <w:rsid w:val="00AD5C21"/>
    <w:rsid w:val="00AD5F69"/>
    <w:rsid w:val="00AD7BA3"/>
    <w:rsid w:val="00AE0183"/>
    <w:rsid w:val="00AE0BAE"/>
    <w:rsid w:val="00AE0E21"/>
    <w:rsid w:val="00AE1176"/>
    <w:rsid w:val="00AE12A8"/>
    <w:rsid w:val="00AE175F"/>
    <w:rsid w:val="00AE1B60"/>
    <w:rsid w:val="00AE1C19"/>
    <w:rsid w:val="00AE21A2"/>
    <w:rsid w:val="00AE2898"/>
    <w:rsid w:val="00AE3265"/>
    <w:rsid w:val="00AE332D"/>
    <w:rsid w:val="00AE440E"/>
    <w:rsid w:val="00AE6B9C"/>
    <w:rsid w:val="00AE72B7"/>
    <w:rsid w:val="00AE7314"/>
    <w:rsid w:val="00AF0042"/>
    <w:rsid w:val="00AF1732"/>
    <w:rsid w:val="00AF2262"/>
    <w:rsid w:val="00AF2426"/>
    <w:rsid w:val="00AF2D12"/>
    <w:rsid w:val="00AF2DB1"/>
    <w:rsid w:val="00AF3E40"/>
    <w:rsid w:val="00AF4045"/>
    <w:rsid w:val="00AF4342"/>
    <w:rsid w:val="00AF4AFF"/>
    <w:rsid w:val="00AF66D0"/>
    <w:rsid w:val="00AF6C69"/>
    <w:rsid w:val="00B0164D"/>
    <w:rsid w:val="00B01B28"/>
    <w:rsid w:val="00B01B4A"/>
    <w:rsid w:val="00B01F35"/>
    <w:rsid w:val="00B02AC1"/>
    <w:rsid w:val="00B03601"/>
    <w:rsid w:val="00B03AEB"/>
    <w:rsid w:val="00B044A7"/>
    <w:rsid w:val="00B065EE"/>
    <w:rsid w:val="00B14C61"/>
    <w:rsid w:val="00B160F9"/>
    <w:rsid w:val="00B1786B"/>
    <w:rsid w:val="00B20584"/>
    <w:rsid w:val="00B213CA"/>
    <w:rsid w:val="00B21C6E"/>
    <w:rsid w:val="00B22EC4"/>
    <w:rsid w:val="00B23AB3"/>
    <w:rsid w:val="00B255EF"/>
    <w:rsid w:val="00B25666"/>
    <w:rsid w:val="00B267A6"/>
    <w:rsid w:val="00B27FF3"/>
    <w:rsid w:val="00B33C15"/>
    <w:rsid w:val="00B33C84"/>
    <w:rsid w:val="00B41D93"/>
    <w:rsid w:val="00B42174"/>
    <w:rsid w:val="00B42177"/>
    <w:rsid w:val="00B423C7"/>
    <w:rsid w:val="00B42F13"/>
    <w:rsid w:val="00B43419"/>
    <w:rsid w:val="00B45A1B"/>
    <w:rsid w:val="00B45DC9"/>
    <w:rsid w:val="00B46B16"/>
    <w:rsid w:val="00B47C8C"/>
    <w:rsid w:val="00B47EF1"/>
    <w:rsid w:val="00B504AE"/>
    <w:rsid w:val="00B509B9"/>
    <w:rsid w:val="00B509BC"/>
    <w:rsid w:val="00B50A65"/>
    <w:rsid w:val="00B521D5"/>
    <w:rsid w:val="00B52D11"/>
    <w:rsid w:val="00B52DEA"/>
    <w:rsid w:val="00B531D2"/>
    <w:rsid w:val="00B532A0"/>
    <w:rsid w:val="00B533FF"/>
    <w:rsid w:val="00B53D2E"/>
    <w:rsid w:val="00B53D6E"/>
    <w:rsid w:val="00B54DEC"/>
    <w:rsid w:val="00B56B88"/>
    <w:rsid w:val="00B61215"/>
    <w:rsid w:val="00B6283B"/>
    <w:rsid w:val="00B62A92"/>
    <w:rsid w:val="00B631AA"/>
    <w:rsid w:val="00B63B15"/>
    <w:rsid w:val="00B63BB6"/>
    <w:rsid w:val="00B63C6C"/>
    <w:rsid w:val="00B65251"/>
    <w:rsid w:val="00B65EB2"/>
    <w:rsid w:val="00B666FE"/>
    <w:rsid w:val="00B7096B"/>
    <w:rsid w:val="00B70DCE"/>
    <w:rsid w:val="00B71791"/>
    <w:rsid w:val="00B718FF"/>
    <w:rsid w:val="00B71F78"/>
    <w:rsid w:val="00B72FC2"/>
    <w:rsid w:val="00B73141"/>
    <w:rsid w:val="00B752C3"/>
    <w:rsid w:val="00B777E2"/>
    <w:rsid w:val="00B77CBE"/>
    <w:rsid w:val="00B8082B"/>
    <w:rsid w:val="00B81875"/>
    <w:rsid w:val="00B84FEC"/>
    <w:rsid w:val="00B8608C"/>
    <w:rsid w:val="00B8744C"/>
    <w:rsid w:val="00B874AF"/>
    <w:rsid w:val="00B87DC7"/>
    <w:rsid w:val="00B93335"/>
    <w:rsid w:val="00B93B06"/>
    <w:rsid w:val="00B93BC4"/>
    <w:rsid w:val="00B953E2"/>
    <w:rsid w:val="00B954DB"/>
    <w:rsid w:val="00B9583B"/>
    <w:rsid w:val="00B95CB4"/>
    <w:rsid w:val="00B96660"/>
    <w:rsid w:val="00BA0FD7"/>
    <w:rsid w:val="00BA1431"/>
    <w:rsid w:val="00BA154B"/>
    <w:rsid w:val="00BA228C"/>
    <w:rsid w:val="00BA515F"/>
    <w:rsid w:val="00BA52F3"/>
    <w:rsid w:val="00BA797E"/>
    <w:rsid w:val="00BB0FFD"/>
    <w:rsid w:val="00BB144B"/>
    <w:rsid w:val="00BB4253"/>
    <w:rsid w:val="00BB4338"/>
    <w:rsid w:val="00BB4B0E"/>
    <w:rsid w:val="00BB4EBE"/>
    <w:rsid w:val="00BB5227"/>
    <w:rsid w:val="00BB5ED1"/>
    <w:rsid w:val="00BB7E2F"/>
    <w:rsid w:val="00BB7F90"/>
    <w:rsid w:val="00BC0363"/>
    <w:rsid w:val="00BC1205"/>
    <w:rsid w:val="00BC125E"/>
    <w:rsid w:val="00BC23F2"/>
    <w:rsid w:val="00BC3600"/>
    <w:rsid w:val="00BC3BA6"/>
    <w:rsid w:val="00BC4051"/>
    <w:rsid w:val="00BC42A1"/>
    <w:rsid w:val="00BC63D9"/>
    <w:rsid w:val="00BC6FB2"/>
    <w:rsid w:val="00BD0C90"/>
    <w:rsid w:val="00BD20B5"/>
    <w:rsid w:val="00BD478C"/>
    <w:rsid w:val="00BD51FE"/>
    <w:rsid w:val="00BD5F49"/>
    <w:rsid w:val="00BD6A44"/>
    <w:rsid w:val="00BD6CB5"/>
    <w:rsid w:val="00BD7999"/>
    <w:rsid w:val="00BD7B73"/>
    <w:rsid w:val="00BE2C57"/>
    <w:rsid w:val="00BE31FE"/>
    <w:rsid w:val="00BE422A"/>
    <w:rsid w:val="00BE4819"/>
    <w:rsid w:val="00BE4B03"/>
    <w:rsid w:val="00BE53FD"/>
    <w:rsid w:val="00BE61F4"/>
    <w:rsid w:val="00BE73BB"/>
    <w:rsid w:val="00BF12B9"/>
    <w:rsid w:val="00BF1E90"/>
    <w:rsid w:val="00BF20A7"/>
    <w:rsid w:val="00BF2C09"/>
    <w:rsid w:val="00BF2C9D"/>
    <w:rsid w:val="00BF34B9"/>
    <w:rsid w:val="00BF3A29"/>
    <w:rsid w:val="00BF40C6"/>
    <w:rsid w:val="00BF5844"/>
    <w:rsid w:val="00BF6632"/>
    <w:rsid w:val="00BF72AF"/>
    <w:rsid w:val="00BF74C6"/>
    <w:rsid w:val="00BF7EFF"/>
    <w:rsid w:val="00C00C17"/>
    <w:rsid w:val="00C01062"/>
    <w:rsid w:val="00C01236"/>
    <w:rsid w:val="00C01FFC"/>
    <w:rsid w:val="00C02B79"/>
    <w:rsid w:val="00C0357D"/>
    <w:rsid w:val="00C04B25"/>
    <w:rsid w:val="00C0554F"/>
    <w:rsid w:val="00C055EF"/>
    <w:rsid w:val="00C079DD"/>
    <w:rsid w:val="00C07DAC"/>
    <w:rsid w:val="00C10004"/>
    <w:rsid w:val="00C11787"/>
    <w:rsid w:val="00C12B4F"/>
    <w:rsid w:val="00C13FF6"/>
    <w:rsid w:val="00C14081"/>
    <w:rsid w:val="00C146BD"/>
    <w:rsid w:val="00C16693"/>
    <w:rsid w:val="00C205F6"/>
    <w:rsid w:val="00C21717"/>
    <w:rsid w:val="00C21739"/>
    <w:rsid w:val="00C23D0F"/>
    <w:rsid w:val="00C25906"/>
    <w:rsid w:val="00C2649A"/>
    <w:rsid w:val="00C26FA0"/>
    <w:rsid w:val="00C2776D"/>
    <w:rsid w:val="00C3015F"/>
    <w:rsid w:val="00C3078E"/>
    <w:rsid w:val="00C30861"/>
    <w:rsid w:val="00C33A4E"/>
    <w:rsid w:val="00C345DD"/>
    <w:rsid w:val="00C367DB"/>
    <w:rsid w:val="00C36A28"/>
    <w:rsid w:val="00C36B98"/>
    <w:rsid w:val="00C4089C"/>
    <w:rsid w:val="00C41490"/>
    <w:rsid w:val="00C418CC"/>
    <w:rsid w:val="00C424DA"/>
    <w:rsid w:val="00C42692"/>
    <w:rsid w:val="00C42767"/>
    <w:rsid w:val="00C4308B"/>
    <w:rsid w:val="00C43BA2"/>
    <w:rsid w:val="00C47BD3"/>
    <w:rsid w:val="00C50E2F"/>
    <w:rsid w:val="00C51CD3"/>
    <w:rsid w:val="00C52774"/>
    <w:rsid w:val="00C52C68"/>
    <w:rsid w:val="00C52CAA"/>
    <w:rsid w:val="00C53C92"/>
    <w:rsid w:val="00C540DD"/>
    <w:rsid w:val="00C54EED"/>
    <w:rsid w:val="00C5507E"/>
    <w:rsid w:val="00C56024"/>
    <w:rsid w:val="00C57269"/>
    <w:rsid w:val="00C57AAF"/>
    <w:rsid w:val="00C6109B"/>
    <w:rsid w:val="00C62A49"/>
    <w:rsid w:val="00C62B07"/>
    <w:rsid w:val="00C63BB1"/>
    <w:rsid w:val="00C63F79"/>
    <w:rsid w:val="00C645FD"/>
    <w:rsid w:val="00C64E4D"/>
    <w:rsid w:val="00C70316"/>
    <w:rsid w:val="00C70481"/>
    <w:rsid w:val="00C704E2"/>
    <w:rsid w:val="00C706D5"/>
    <w:rsid w:val="00C70933"/>
    <w:rsid w:val="00C70D08"/>
    <w:rsid w:val="00C71936"/>
    <w:rsid w:val="00C72349"/>
    <w:rsid w:val="00C725E2"/>
    <w:rsid w:val="00C72DCD"/>
    <w:rsid w:val="00C737A6"/>
    <w:rsid w:val="00C74557"/>
    <w:rsid w:val="00C75EFB"/>
    <w:rsid w:val="00C76992"/>
    <w:rsid w:val="00C82090"/>
    <w:rsid w:val="00C82E87"/>
    <w:rsid w:val="00C859A1"/>
    <w:rsid w:val="00C85EF3"/>
    <w:rsid w:val="00C867D0"/>
    <w:rsid w:val="00C86A1F"/>
    <w:rsid w:val="00C875B1"/>
    <w:rsid w:val="00C903E1"/>
    <w:rsid w:val="00C908CF"/>
    <w:rsid w:val="00C90D93"/>
    <w:rsid w:val="00C92750"/>
    <w:rsid w:val="00C93A23"/>
    <w:rsid w:val="00C9405B"/>
    <w:rsid w:val="00C9470D"/>
    <w:rsid w:val="00C952C1"/>
    <w:rsid w:val="00C953B3"/>
    <w:rsid w:val="00C959CF"/>
    <w:rsid w:val="00C96589"/>
    <w:rsid w:val="00C975F6"/>
    <w:rsid w:val="00C97931"/>
    <w:rsid w:val="00C97E4E"/>
    <w:rsid w:val="00CA0485"/>
    <w:rsid w:val="00CA073F"/>
    <w:rsid w:val="00CA0EAF"/>
    <w:rsid w:val="00CA1187"/>
    <w:rsid w:val="00CA17F0"/>
    <w:rsid w:val="00CA1A7F"/>
    <w:rsid w:val="00CA1C20"/>
    <w:rsid w:val="00CA28E0"/>
    <w:rsid w:val="00CA33B7"/>
    <w:rsid w:val="00CA415F"/>
    <w:rsid w:val="00CA43A2"/>
    <w:rsid w:val="00CA4534"/>
    <w:rsid w:val="00CA4DF4"/>
    <w:rsid w:val="00CB06B9"/>
    <w:rsid w:val="00CB255C"/>
    <w:rsid w:val="00CB2853"/>
    <w:rsid w:val="00CB3B62"/>
    <w:rsid w:val="00CB3CD9"/>
    <w:rsid w:val="00CB3D94"/>
    <w:rsid w:val="00CB6927"/>
    <w:rsid w:val="00CB6B89"/>
    <w:rsid w:val="00CB6CC5"/>
    <w:rsid w:val="00CB6CE9"/>
    <w:rsid w:val="00CB7ACD"/>
    <w:rsid w:val="00CC1A24"/>
    <w:rsid w:val="00CC25DF"/>
    <w:rsid w:val="00CC2BF0"/>
    <w:rsid w:val="00CC2C99"/>
    <w:rsid w:val="00CC3455"/>
    <w:rsid w:val="00CC4F11"/>
    <w:rsid w:val="00CC6018"/>
    <w:rsid w:val="00CC67C9"/>
    <w:rsid w:val="00CC74E4"/>
    <w:rsid w:val="00CD0319"/>
    <w:rsid w:val="00CD045F"/>
    <w:rsid w:val="00CD394A"/>
    <w:rsid w:val="00CD448C"/>
    <w:rsid w:val="00CD4EBF"/>
    <w:rsid w:val="00CD5554"/>
    <w:rsid w:val="00CD6AF6"/>
    <w:rsid w:val="00CD7712"/>
    <w:rsid w:val="00CD788A"/>
    <w:rsid w:val="00CE09AF"/>
    <w:rsid w:val="00CE127A"/>
    <w:rsid w:val="00CE1303"/>
    <w:rsid w:val="00CE1EE6"/>
    <w:rsid w:val="00CE26CE"/>
    <w:rsid w:val="00CE57FC"/>
    <w:rsid w:val="00CE5BAA"/>
    <w:rsid w:val="00CE5BE8"/>
    <w:rsid w:val="00CE7A91"/>
    <w:rsid w:val="00CF0109"/>
    <w:rsid w:val="00CF0722"/>
    <w:rsid w:val="00CF0A31"/>
    <w:rsid w:val="00CF1F45"/>
    <w:rsid w:val="00CF3603"/>
    <w:rsid w:val="00CF3C59"/>
    <w:rsid w:val="00CF5C21"/>
    <w:rsid w:val="00CF60CA"/>
    <w:rsid w:val="00CF7AF9"/>
    <w:rsid w:val="00CF7BA2"/>
    <w:rsid w:val="00CF7BBB"/>
    <w:rsid w:val="00D00638"/>
    <w:rsid w:val="00D010CD"/>
    <w:rsid w:val="00D04804"/>
    <w:rsid w:val="00D07F53"/>
    <w:rsid w:val="00D117C3"/>
    <w:rsid w:val="00D11C44"/>
    <w:rsid w:val="00D12F55"/>
    <w:rsid w:val="00D13035"/>
    <w:rsid w:val="00D13767"/>
    <w:rsid w:val="00D13A74"/>
    <w:rsid w:val="00D14100"/>
    <w:rsid w:val="00D14C6A"/>
    <w:rsid w:val="00D14E46"/>
    <w:rsid w:val="00D1503A"/>
    <w:rsid w:val="00D15B5D"/>
    <w:rsid w:val="00D163D2"/>
    <w:rsid w:val="00D16545"/>
    <w:rsid w:val="00D171B4"/>
    <w:rsid w:val="00D2213D"/>
    <w:rsid w:val="00D236A1"/>
    <w:rsid w:val="00D2381A"/>
    <w:rsid w:val="00D24FC4"/>
    <w:rsid w:val="00D2656F"/>
    <w:rsid w:val="00D2659D"/>
    <w:rsid w:val="00D26A03"/>
    <w:rsid w:val="00D26ED0"/>
    <w:rsid w:val="00D27C20"/>
    <w:rsid w:val="00D30FEC"/>
    <w:rsid w:val="00D33115"/>
    <w:rsid w:val="00D33685"/>
    <w:rsid w:val="00D33CA7"/>
    <w:rsid w:val="00D33CD2"/>
    <w:rsid w:val="00D342A7"/>
    <w:rsid w:val="00D36521"/>
    <w:rsid w:val="00D368ED"/>
    <w:rsid w:val="00D36DD4"/>
    <w:rsid w:val="00D40BA2"/>
    <w:rsid w:val="00D40BD1"/>
    <w:rsid w:val="00D4381D"/>
    <w:rsid w:val="00D45CDC"/>
    <w:rsid w:val="00D461C8"/>
    <w:rsid w:val="00D476B5"/>
    <w:rsid w:val="00D51A48"/>
    <w:rsid w:val="00D52003"/>
    <w:rsid w:val="00D526D3"/>
    <w:rsid w:val="00D52D02"/>
    <w:rsid w:val="00D53446"/>
    <w:rsid w:val="00D53F14"/>
    <w:rsid w:val="00D53F17"/>
    <w:rsid w:val="00D54E1E"/>
    <w:rsid w:val="00D54E22"/>
    <w:rsid w:val="00D55A48"/>
    <w:rsid w:val="00D569C1"/>
    <w:rsid w:val="00D56AFF"/>
    <w:rsid w:val="00D57226"/>
    <w:rsid w:val="00D57494"/>
    <w:rsid w:val="00D60032"/>
    <w:rsid w:val="00D601A3"/>
    <w:rsid w:val="00D614B2"/>
    <w:rsid w:val="00D62E92"/>
    <w:rsid w:val="00D64E58"/>
    <w:rsid w:val="00D658C6"/>
    <w:rsid w:val="00D6764D"/>
    <w:rsid w:val="00D67F2C"/>
    <w:rsid w:val="00D700EA"/>
    <w:rsid w:val="00D70BFC"/>
    <w:rsid w:val="00D712FC"/>
    <w:rsid w:val="00D72C2D"/>
    <w:rsid w:val="00D72C93"/>
    <w:rsid w:val="00D73428"/>
    <w:rsid w:val="00D7441F"/>
    <w:rsid w:val="00D74A02"/>
    <w:rsid w:val="00D7787C"/>
    <w:rsid w:val="00D77D21"/>
    <w:rsid w:val="00D837DD"/>
    <w:rsid w:val="00D83C9D"/>
    <w:rsid w:val="00D83E12"/>
    <w:rsid w:val="00D84AFC"/>
    <w:rsid w:val="00D86813"/>
    <w:rsid w:val="00D86967"/>
    <w:rsid w:val="00D871D6"/>
    <w:rsid w:val="00D87997"/>
    <w:rsid w:val="00D91272"/>
    <w:rsid w:val="00D91A67"/>
    <w:rsid w:val="00D91DAF"/>
    <w:rsid w:val="00D924D4"/>
    <w:rsid w:val="00D92DE4"/>
    <w:rsid w:val="00D93EFB"/>
    <w:rsid w:val="00D941CE"/>
    <w:rsid w:val="00D947EF"/>
    <w:rsid w:val="00D95778"/>
    <w:rsid w:val="00D96831"/>
    <w:rsid w:val="00D96A71"/>
    <w:rsid w:val="00D979E2"/>
    <w:rsid w:val="00DA0195"/>
    <w:rsid w:val="00DA13B4"/>
    <w:rsid w:val="00DA17F6"/>
    <w:rsid w:val="00DA209E"/>
    <w:rsid w:val="00DA4FE6"/>
    <w:rsid w:val="00DA566F"/>
    <w:rsid w:val="00DB05AA"/>
    <w:rsid w:val="00DB0D78"/>
    <w:rsid w:val="00DB254C"/>
    <w:rsid w:val="00DB4357"/>
    <w:rsid w:val="00DB56F7"/>
    <w:rsid w:val="00DB7744"/>
    <w:rsid w:val="00DC0091"/>
    <w:rsid w:val="00DC078C"/>
    <w:rsid w:val="00DC0E9D"/>
    <w:rsid w:val="00DC208A"/>
    <w:rsid w:val="00DC284F"/>
    <w:rsid w:val="00DC2BFC"/>
    <w:rsid w:val="00DC35DD"/>
    <w:rsid w:val="00DC3E71"/>
    <w:rsid w:val="00DC4127"/>
    <w:rsid w:val="00DC4CA9"/>
    <w:rsid w:val="00DC4EBF"/>
    <w:rsid w:val="00DC59BB"/>
    <w:rsid w:val="00DC6E7B"/>
    <w:rsid w:val="00DC7799"/>
    <w:rsid w:val="00DC7B77"/>
    <w:rsid w:val="00DD0BC5"/>
    <w:rsid w:val="00DD2265"/>
    <w:rsid w:val="00DD3A2C"/>
    <w:rsid w:val="00DD3DC6"/>
    <w:rsid w:val="00DD42F9"/>
    <w:rsid w:val="00DD4609"/>
    <w:rsid w:val="00DD6EC6"/>
    <w:rsid w:val="00DD706C"/>
    <w:rsid w:val="00DE13F4"/>
    <w:rsid w:val="00DE1BA9"/>
    <w:rsid w:val="00DE2A89"/>
    <w:rsid w:val="00DE2ADF"/>
    <w:rsid w:val="00DE2C07"/>
    <w:rsid w:val="00DE3139"/>
    <w:rsid w:val="00DE3492"/>
    <w:rsid w:val="00DE3590"/>
    <w:rsid w:val="00DE3790"/>
    <w:rsid w:val="00DE4232"/>
    <w:rsid w:val="00DE52A0"/>
    <w:rsid w:val="00DE5888"/>
    <w:rsid w:val="00DE599F"/>
    <w:rsid w:val="00DE59CB"/>
    <w:rsid w:val="00DE6F2E"/>
    <w:rsid w:val="00DE72B3"/>
    <w:rsid w:val="00DF06D7"/>
    <w:rsid w:val="00DF0D39"/>
    <w:rsid w:val="00DF12CB"/>
    <w:rsid w:val="00DF2DAA"/>
    <w:rsid w:val="00DF3E21"/>
    <w:rsid w:val="00DF4452"/>
    <w:rsid w:val="00DF445A"/>
    <w:rsid w:val="00DF4C89"/>
    <w:rsid w:val="00DF51C8"/>
    <w:rsid w:val="00DF5512"/>
    <w:rsid w:val="00DF6F73"/>
    <w:rsid w:val="00DF71BA"/>
    <w:rsid w:val="00DF7404"/>
    <w:rsid w:val="00DF7742"/>
    <w:rsid w:val="00E002EA"/>
    <w:rsid w:val="00E01B3F"/>
    <w:rsid w:val="00E02684"/>
    <w:rsid w:val="00E0291F"/>
    <w:rsid w:val="00E03AD7"/>
    <w:rsid w:val="00E05396"/>
    <w:rsid w:val="00E06678"/>
    <w:rsid w:val="00E10639"/>
    <w:rsid w:val="00E115EB"/>
    <w:rsid w:val="00E11B91"/>
    <w:rsid w:val="00E12F5F"/>
    <w:rsid w:val="00E13997"/>
    <w:rsid w:val="00E13F7A"/>
    <w:rsid w:val="00E15B87"/>
    <w:rsid w:val="00E17034"/>
    <w:rsid w:val="00E17B9D"/>
    <w:rsid w:val="00E17EE2"/>
    <w:rsid w:val="00E214F5"/>
    <w:rsid w:val="00E221C1"/>
    <w:rsid w:val="00E22E07"/>
    <w:rsid w:val="00E233A0"/>
    <w:rsid w:val="00E23DA6"/>
    <w:rsid w:val="00E2439F"/>
    <w:rsid w:val="00E24BB9"/>
    <w:rsid w:val="00E27469"/>
    <w:rsid w:val="00E30058"/>
    <w:rsid w:val="00E300C5"/>
    <w:rsid w:val="00E30697"/>
    <w:rsid w:val="00E30C12"/>
    <w:rsid w:val="00E324CA"/>
    <w:rsid w:val="00E336AD"/>
    <w:rsid w:val="00E34BD8"/>
    <w:rsid w:val="00E3634B"/>
    <w:rsid w:val="00E36F4E"/>
    <w:rsid w:val="00E37C5E"/>
    <w:rsid w:val="00E40183"/>
    <w:rsid w:val="00E401BC"/>
    <w:rsid w:val="00E4071C"/>
    <w:rsid w:val="00E40E9D"/>
    <w:rsid w:val="00E40F63"/>
    <w:rsid w:val="00E432BB"/>
    <w:rsid w:val="00E43D7A"/>
    <w:rsid w:val="00E43E68"/>
    <w:rsid w:val="00E45940"/>
    <w:rsid w:val="00E460B2"/>
    <w:rsid w:val="00E463E0"/>
    <w:rsid w:val="00E46435"/>
    <w:rsid w:val="00E472A3"/>
    <w:rsid w:val="00E50A44"/>
    <w:rsid w:val="00E512A2"/>
    <w:rsid w:val="00E5246C"/>
    <w:rsid w:val="00E52657"/>
    <w:rsid w:val="00E527E6"/>
    <w:rsid w:val="00E5291F"/>
    <w:rsid w:val="00E538B0"/>
    <w:rsid w:val="00E53FD0"/>
    <w:rsid w:val="00E54C99"/>
    <w:rsid w:val="00E54F92"/>
    <w:rsid w:val="00E54FF0"/>
    <w:rsid w:val="00E550DF"/>
    <w:rsid w:val="00E557E1"/>
    <w:rsid w:val="00E56E61"/>
    <w:rsid w:val="00E572D8"/>
    <w:rsid w:val="00E60FFB"/>
    <w:rsid w:val="00E6221B"/>
    <w:rsid w:val="00E634BF"/>
    <w:rsid w:val="00E63904"/>
    <w:rsid w:val="00E64096"/>
    <w:rsid w:val="00E653FA"/>
    <w:rsid w:val="00E65472"/>
    <w:rsid w:val="00E65AD6"/>
    <w:rsid w:val="00E66181"/>
    <w:rsid w:val="00E66A17"/>
    <w:rsid w:val="00E66C43"/>
    <w:rsid w:val="00E671DF"/>
    <w:rsid w:val="00E67D21"/>
    <w:rsid w:val="00E70A68"/>
    <w:rsid w:val="00E72B5B"/>
    <w:rsid w:val="00E73104"/>
    <w:rsid w:val="00E7492D"/>
    <w:rsid w:val="00E74E42"/>
    <w:rsid w:val="00E753A3"/>
    <w:rsid w:val="00E75A6B"/>
    <w:rsid w:val="00E769E9"/>
    <w:rsid w:val="00E7755F"/>
    <w:rsid w:val="00E775BB"/>
    <w:rsid w:val="00E77AA9"/>
    <w:rsid w:val="00E77BE8"/>
    <w:rsid w:val="00E804F5"/>
    <w:rsid w:val="00E82BCB"/>
    <w:rsid w:val="00E832D9"/>
    <w:rsid w:val="00E83311"/>
    <w:rsid w:val="00E83958"/>
    <w:rsid w:val="00E84E0B"/>
    <w:rsid w:val="00E85245"/>
    <w:rsid w:val="00E866F7"/>
    <w:rsid w:val="00E86DF6"/>
    <w:rsid w:val="00E86FFB"/>
    <w:rsid w:val="00E8712D"/>
    <w:rsid w:val="00E87FE7"/>
    <w:rsid w:val="00E900C0"/>
    <w:rsid w:val="00E9098E"/>
    <w:rsid w:val="00E90ED8"/>
    <w:rsid w:val="00E92773"/>
    <w:rsid w:val="00E932C6"/>
    <w:rsid w:val="00E93FCF"/>
    <w:rsid w:val="00E96ADC"/>
    <w:rsid w:val="00E96F0B"/>
    <w:rsid w:val="00E97B91"/>
    <w:rsid w:val="00EA18FF"/>
    <w:rsid w:val="00EA20AF"/>
    <w:rsid w:val="00EA25FF"/>
    <w:rsid w:val="00EA43B0"/>
    <w:rsid w:val="00EA5739"/>
    <w:rsid w:val="00EA7280"/>
    <w:rsid w:val="00EA7D78"/>
    <w:rsid w:val="00EB29F4"/>
    <w:rsid w:val="00EB34BB"/>
    <w:rsid w:val="00EB5778"/>
    <w:rsid w:val="00EB5EB2"/>
    <w:rsid w:val="00EB5EDA"/>
    <w:rsid w:val="00EB6134"/>
    <w:rsid w:val="00EB74AE"/>
    <w:rsid w:val="00EB7669"/>
    <w:rsid w:val="00EC1901"/>
    <w:rsid w:val="00EC1C22"/>
    <w:rsid w:val="00EC24A7"/>
    <w:rsid w:val="00EC3097"/>
    <w:rsid w:val="00EC37DB"/>
    <w:rsid w:val="00EC4ED5"/>
    <w:rsid w:val="00EC5046"/>
    <w:rsid w:val="00EC5A5F"/>
    <w:rsid w:val="00EC656B"/>
    <w:rsid w:val="00ED0328"/>
    <w:rsid w:val="00ED11A9"/>
    <w:rsid w:val="00ED12D7"/>
    <w:rsid w:val="00ED1C24"/>
    <w:rsid w:val="00ED41FD"/>
    <w:rsid w:val="00ED561C"/>
    <w:rsid w:val="00ED5622"/>
    <w:rsid w:val="00EE0518"/>
    <w:rsid w:val="00EE0E3B"/>
    <w:rsid w:val="00EE1E14"/>
    <w:rsid w:val="00EE1FCA"/>
    <w:rsid w:val="00EE24DA"/>
    <w:rsid w:val="00EE26B9"/>
    <w:rsid w:val="00EE2F57"/>
    <w:rsid w:val="00EE38CD"/>
    <w:rsid w:val="00EE4F2A"/>
    <w:rsid w:val="00EE7146"/>
    <w:rsid w:val="00EE7A00"/>
    <w:rsid w:val="00EF2D2F"/>
    <w:rsid w:val="00EF3626"/>
    <w:rsid w:val="00EF3BAB"/>
    <w:rsid w:val="00EF4797"/>
    <w:rsid w:val="00EF48B1"/>
    <w:rsid w:val="00EF505C"/>
    <w:rsid w:val="00F00834"/>
    <w:rsid w:val="00F0202F"/>
    <w:rsid w:val="00F02A7C"/>
    <w:rsid w:val="00F02B98"/>
    <w:rsid w:val="00F03C97"/>
    <w:rsid w:val="00F05364"/>
    <w:rsid w:val="00F05427"/>
    <w:rsid w:val="00F07C14"/>
    <w:rsid w:val="00F07FDE"/>
    <w:rsid w:val="00F101F0"/>
    <w:rsid w:val="00F11192"/>
    <w:rsid w:val="00F1133A"/>
    <w:rsid w:val="00F11B1A"/>
    <w:rsid w:val="00F1212C"/>
    <w:rsid w:val="00F142A2"/>
    <w:rsid w:val="00F15119"/>
    <w:rsid w:val="00F159AA"/>
    <w:rsid w:val="00F15F43"/>
    <w:rsid w:val="00F16972"/>
    <w:rsid w:val="00F16E04"/>
    <w:rsid w:val="00F2046A"/>
    <w:rsid w:val="00F20BF3"/>
    <w:rsid w:val="00F210A6"/>
    <w:rsid w:val="00F211D5"/>
    <w:rsid w:val="00F21A50"/>
    <w:rsid w:val="00F21C11"/>
    <w:rsid w:val="00F22997"/>
    <w:rsid w:val="00F22C7D"/>
    <w:rsid w:val="00F22FD5"/>
    <w:rsid w:val="00F2350E"/>
    <w:rsid w:val="00F240F7"/>
    <w:rsid w:val="00F24D4F"/>
    <w:rsid w:val="00F25700"/>
    <w:rsid w:val="00F26F47"/>
    <w:rsid w:val="00F3108D"/>
    <w:rsid w:val="00F3307F"/>
    <w:rsid w:val="00F35154"/>
    <w:rsid w:val="00F3594F"/>
    <w:rsid w:val="00F35A4B"/>
    <w:rsid w:val="00F35C7E"/>
    <w:rsid w:val="00F36829"/>
    <w:rsid w:val="00F41AF5"/>
    <w:rsid w:val="00F42101"/>
    <w:rsid w:val="00F42412"/>
    <w:rsid w:val="00F43FEF"/>
    <w:rsid w:val="00F44776"/>
    <w:rsid w:val="00F44A52"/>
    <w:rsid w:val="00F4610F"/>
    <w:rsid w:val="00F46A14"/>
    <w:rsid w:val="00F46A7D"/>
    <w:rsid w:val="00F472EE"/>
    <w:rsid w:val="00F47561"/>
    <w:rsid w:val="00F4771C"/>
    <w:rsid w:val="00F51D2F"/>
    <w:rsid w:val="00F52DFD"/>
    <w:rsid w:val="00F52F5D"/>
    <w:rsid w:val="00F54089"/>
    <w:rsid w:val="00F54B5B"/>
    <w:rsid w:val="00F54E54"/>
    <w:rsid w:val="00F55A16"/>
    <w:rsid w:val="00F55D79"/>
    <w:rsid w:val="00F57470"/>
    <w:rsid w:val="00F57F76"/>
    <w:rsid w:val="00F600F7"/>
    <w:rsid w:val="00F61277"/>
    <w:rsid w:val="00F619C7"/>
    <w:rsid w:val="00F625CD"/>
    <w:rsid w:val="00F625D2"/>
    <w:rsid w:val="00F633F5"/>
    <w:rsid w:val="00F638AA"/>
    <w:rsid w:val="00F64297"/>
    <w:rsid w:val="00F649D9"/>
    <w:rsid w:val="00F64E43"/>
    <w:rsid w:val="00F64FE3"/>
    <w:rsid w:val="00F65751"/>
    <w:rsid w:val="00F65DBC"/>
    <w:rsid w:val="00F66592"/>
    <w:rsid w:val="00F66BF2"/>
    <w:rsid w:val="00F6704D"/>
    <w:rsid w:val="00F67C88"/>
    <w:rsid w:val="00F70818"/>
    <w:rsid w:val="00F709D9"/>
    <w:rsid w:val="00F71B41"/>
    <w:rsid w:val="00F728DD"/>
    <w:rsid w:val="00F7352D"/>
    <w:rsid w:val="00F7385A"/>
    <w:rsid w:val="00F7461D"/>
    <w:rsid w:val="00F75E13"/>
    <w:rsid w:val="00F75F71"/>
    <w:rsid w:val="00F77827"/>
    <w:rsid w:val="00F810C4"/>
    <w:rsid w:val="00F8184B"/>
    <w:rsid w:val="00F82930"/>
    <w:rsid w:val="00F83BB3"/>
    <w:rsid w:val="00F83BCC"/>
    <w:rsid w:val="00F844EB"/>
    <w:rsid w:val="00F845CD"/>
    <w:rsid w:val="00F85BAA"/>
    <w:rsid w:val="00F8650E"/>
    <w:rsid w:val="00F86C18"/>
    <w:rsid w:val="00F87473"/>
    <w:rsid w:val="00F90510"/>
    <w:rsid w:val="00F92629"/>
    <w:rsid w:val="00F93181"/>
    <w:rsid w:val="00F93CAC"/>
    <w:rsid w:val="00F95682"/>
    <w:rsid w:val="00F96B31"/>
    <w:rsid w:val="00F970B4"/>
    <w:rsid w:val="00FA0240"/>
    <w:rsid w:val="00FA147D"/>
    <w:rsid w:val="00FA268E"/>
    <w:rsid w:val="00FA430B"/>
    <w:rsid w:val="00FA4348"/>
    <w:rsid w:val="00FA4596"/>
    <w:rsid w:val="00FA4E80"/>
    <w:rsid w:val="00FA79BD"/>
    <w:rsid w:val="00FB1E77"/>
    <w:rsid w:val="00FB2001"/>
    <w:rsid w:val="00FB22F5"/>
    <w:rsid w:val="00FB31C1"/>
    <w:rsid w:val="00FB4195"/>
    <w:rsid w:val="00FB4863"/>
    <w:rsid w:val="00FB5788"/>
    <w:rsid w:val="00FB5B22"/>
    <w:rsid w:val="00FB602A"/>
    <w:rsid w:val="00FB760D"/>
    <w:rsid w:val="00FC0B44"/>
    <w:rsid w:val="00FC158A"/>
    <w:rsid w:val="00FC1DA7"/>
    <w:rsid w:val="00FC2F1B"/>
    <w:rsid w:val="00FC44AB"/>
    <w:rsid w:val="00FC4DAB"/>
    <w:rsid w:val="00FC5E3B"/>
    <w:rsid w:val="00FC61DD"/>
    <w:rsid w:val="00FC65B8"/>
    <w:rsid w:val="00FC6676"/>
    <w:rsid w:val="00FD0125"/>
    <w:rsid w:val="00FD0A4F"/>
    <w:rsid w:val="00FD0A8B"/>
    <w:rsid w:val="00FD0CE1"/>
    <w:rsid w:val="00FD0E64"/>
    <w:rsid w:val="00FD0EF5"/>
    <w:rsid w:val="00FD1C80"/>
    <w:rsid w:val="00FD31D3"/>
    <w:rsid w:val="00FD4FD8"/>
    <w:rsid w:val="00FD56FD"/>
    <w:rsid w:val="00FD59B2"/>
    <w:rsid w:val="00FD59C9"/>
    <w:rsid w:val="00FD780A"/>
    <w:rsid w:val="00FE1E3B"/>
    <w:rsid w:val="00FE296F"/>
    <w:rsid w:val="00FE34C0"/>
    <w:rsid w:val="00FE3559"/>
    <w:rsid w:val="00FE3D8E"/>
    <w:rsid w:val="00FE4AF1"/>
    <w:rsid w:val="00FE5DCD"/>
    <w:rsid w:val="00FE68F2"/>
    <w:rsid w:val="00FE6FA8"/>
    <w:rsid w:val="00FF0D1C"/>
    <w:rsid w:val="00FF1FDC"/>
    <w:rsid w:val="00FF30CA"/>
    <w:rsid w:val="00FF48EB"/>
    <w:rsid w:val="00FF50AD"/>
    <w:rsid w:val="00FF658B"/>
    <w:rsid w:val="00FF6CDD"/>
    <w:rsid w:val="0FDB422E"/>
    <w:rsid w:val="185BB6A1"/>
    <w:rsid w:val="2DABF316"/>
    <w:rsid w:val="32A7CF8E"/>
    <w:rsid w:val="3BDC9092"/>
    <w:rsid w:val="4288F3D0"/>
    <w:rsid w:val="45D67D70"/>
    <w:rsid w:val="6455B9CC"/>
    <w:rsid w:val="6E49076A"/>
    <w:rsid w:val="762BE5A7"/>
    <w:rsid w:val="76C3A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8B85"/>
  <w15:docId w15:val="{FCAA5455-2E9D-471D-9511-7D1FF39A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orndale" w:eastAsia="Andale Sans UI" w:hAnsi="Thorndale" w:cs="Tahoma"/>
        <w:kern w:val="3"/>
        <w:sz w:val="24"/>
        <w:szCs w:val="24"/>
        <w:lang w:val="es-C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D8"/>
    <w:pPr>
      <w:spacing w:after="120" w:line="276" w:lineRule="auto"/>
      <w:jc w:val="both"/>
    </w:pPr>
    <w:rPr>
      <w:rFonts w:ascii="Arial" w:hAnsi="Arial"/>
      <w:sz w:val="22"/>
    </w:rPr>
  </w:style>
  <w:style w:type="paragraph" w:styleId="Heading1">
    <w:name w:val="heading 1"/>
    <w:basedOn w:val="Standard"/>
    <w:next w:val="Standard"/>
    <w:link w:val="Heading1Char"/>
    <w:qFormat/>
    <w:rsid w:val="00AC6888"/>
    <w:pPr>
      <w:keepNext/>
      <w:numPr>
        <w:numId w:val="6"/>
      </w:numPr>
      <w:spacing w:before="360" w:after="240" w:line="264" w:lineRule="auto"/>
      <w:outlineLvl w:val="0"/>
    </w:pPr>
    <w:rPr>
      <w:rFonts w:ascii="Arial" w:hAnsi="Arial"/>
      <w:b/>
      <w:bCs/>
    </w:rPr>
  </w:style>
  <w:style w:type="paragraph" w:styleId="Heading2">
    <w:name w:val="heading 2"/>
    <w:basedOn w:val="Standard"/>
    <w:next w:val="Standard"/>
    <w:link w:val="Heading2Char"/>
    <w:qFormat/>
    <w:rsid w:val="00620713"/>
    <w:pPr>
      <w:keepNext/>
      <w:numPr>
        <w:ilvl w:val="1"/>
        <w:numId w:val="6"/>
      </w:numPr>
      <w:spacing w:before="240" w:after="240" w:line="264" w:lineRule="auto"/>
      <w:ind w:left="578" w:hanging="578"/>
      <w:outlineLvl w:val="1"/>
    </w:pPr>
    <w:rPr>
      <w:rFonts w:ascii="Arial" w:hAnsi="Arial" w:cs="Arial"/>
      <w:b/>
      <w:bCs/>
    </w:rPr>
  </w:style>
  <w:style w:type="paragraph" w:styleId="Heading3">
    <w:name w:val="heading 3"/>
    <w:basedOn w:val="Standard"/>
    <w:next w:val="Standard"/>
    <w:link w:val="Heading3Char"/>
    <w:qFormat/>
    <w:rsid w:val="00620713"/>
    <w:pPr>
      <w:keepNext/>
      <w:numPr>
        <w:ilvl w:val="2"/>
        <w:numId w:val="6"/>
      </w:numPr>
      <w:spacing w:before="240" w:after="240" w:line="264" w:lineRule="auto"/>
      <w:outlineLvl w:val="2"/>
    </w:pPr>
    <w:rPr>
      <w:rFonts w:ascii="Arial" w:hAnsi="Arial" w:cs="Arial"/>
      <w:b/>
      <w:bCs/>
    </w:rPr>
  </w:style>
  <w:style w:type="paragraph" w:styleId="Heading4">
    <w:name w:val="heading 4"/>
    <w:basedOn w:val="Normal"/>
    <w:next w:val="Normal"/>
    <w:link w:val="Heading4Char"/>
    <w:unhideWhenUsed/>
    <w:qFormat/>
    <w:rsid w:val="00620713"/>
    <w:pPr>
      <w:keepNext/>
      <w:keepLines/>
      <w:spacing w:before="120"/>
      <w:ind w:left="862" w:hanging="862"/>
      <w:outlineLvl w:val="3"/>
    </w:pPr>
    <w:rPr>
      <w:rFonts w:asciiTheme="majorHAnsi" w:eastAsiaTheme="majorEastAsia" w:hAnsiTheme="majorHAnsi" w:cstheme="majorBidi"/>
      <w:b/>
      <w:iCs/>
      <w:u w:val="single"/>
    </w:rPr>
  </w:style>
  <w:style w:type="paragraph" w:styleId="Heading5">
    <w:name w:val="heading 5"/>
    <w:basedOn w:val="Normal"/>
    <w:next w:val="Normal"/>
    <w:link w:val="Heading5Char"/>
    <w:semiHidden/>
    <w:unhideWhenUsed/>
    <w:qFormat/>
    <w:rsid w:val="004069D8"/>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069D8"/>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069D8"/>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069D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9D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rsid w:val="00AC6888"/>
    <w:pPr>
      <w:widowControl/>
      <w:jc w:val="both"/>
    </w:pPr>
    <w:rPr>
      <w:rFonts w:asciiTheme="minorHAnsi" w:eastAsia="Times New Roman" w:hAnsiTheme="minorHAnsi" w:cs="Times New Roman"/>
      <w:sz w:val="22"/>
      <w:lang w:val="es-ES"/>
    </w:rPr>
  </w:style>
  <w:style w:type="paragraph" w:customStyle="1" w:styleId="Textbody">
    <w:name w:val="Text body"/>
    <w:basedOn w:val="Standard"/>
    <w:rPr>
      <w:szCs w:val="20"/>
    </w:rPr>
  </w:style>
  <w:style w:type="paragraph" w:customStyle="1" w:styleId="Textbodyindent">
    <w:name w:val="Text body indent"/>
    <w:basedOn w:val="Standard"/>
    <w:pPr>
      <w:ind w:left="1620" w:hanging="204"/>
    </w:pPr>
    <w:rPr>
      <w:rFonts w:ascii="Arial" w:hAnsi="Arial" w:cs="Arial"/>
    </w:rPr>
  </w:style>
  <w:style w:type="paragraph" w:customStyle="1" w:styleId="Heading">
    <w:name w:val="Heading"/>
    <w:basedOn w:val="Standard"/>
    <w:next w:val="Textbody"/>
    <w:pPr>
      <w:keepNext/>
      <w:spacing w:before="240" w:after="120"/>
    </w:pPr>
    <w:rPr>
      <w:rFonts w:ascii="Albany" w:eastAsia="Andale Sans UI" w:hAnsi="Albany" w:cs="Tahoma"/>
      <w:sz w:val="28"/>
      <w:szCs w:val="28"/>
    </w:rPr>
  </w:style>
  <w:style w:type="paragraph" w:styleId="List">
    <w:name w:val="List"/>
    <w:basedOn w:val="Textbody"/>
    <w:rPr>
      <w:rFonts w:cs="Tahoma"/>
    </w:rPr>
  </w:style>
  <w:style w:type="paragraph" w:styleId="Caption">
    <w:name w:val="caption"/>
    <w:basedOn w:val="Standard"/>
    <w:uiPriority w:val="35"/>
    <w:qFormat/>
    <w:rsid w:val="004069D8"/>
    <w:pPr>
      <w:suppressLineNumbers/>
      <w:spacing w:before="120" w:after="120" w:line="360" w:lineRule="auto"/>
    </w:pPr>
    <w:rPr>
      <w:rFonts w:ascii="Arial" w:hAnsi="Arial" w:cs="Tahoma"/>
      <w:b/>
      <w:i/>
      <w:iCs/>
      <w:sz w:val="20"/>
      <w:szCs w:val="20"/>
    </w:rPr>
  </w:style>
  <w:style w:type="paragraph" w:customStyle="1" w:styleId="Index">
    <w:name w:val="Index"/>
    <w:basedOn w:val="Standard"/>
    <w:pPr>
      <w:suppressLineNumbers/>
    </w:pPr>
    <w:rPr>
      <w:rFonts w:cs="Tahoma"/>
    </w:rPr>
  </w:style>
  <w:style w:type="paragraph" w:styleId="Title">
    <w:name w:val="Title"/>
    <w:basedOn w:val="Standard"/>
    <w:next w:val="Subtitle"/>
    <w:link w:val="TitleChar"/>
    <w:uiPriority w:val="10"/>
    <w:qFormat/>
    <w:rsid w:val="004069D8"/>
    <w:pPr>
      <w:spacing w:after="120"/>
      <w:jc w:val="center"/>
    </w:pPr>
    <w:rPr>
      <w:rFonts w:ascii="Arial" w:hAnsi="Arial" w:cs="Arial"/>
      <w:b/>
      <w:bCs/>
      <w:sz w:val="28"/>
    </w:rPr>
  </w:style>
  <w:style w:type="paragraph" w:styleId="Subtitle">
    <w:name w:val="Subtitle"/>
    <w:basedOn w:val="Heading"/>
    <w:next w:val="Textbody"/>
    <w:link w:val="SubtitleChar"/>
    <w:uiPriority w:val="11"/>
    <w:qFormat/>
    <w:pPr>
      <w:jc w:val="center"/>
    </w:pPr>
    <w:rPr>
      <w:i/>
      <w:iCs/>
    </w:rPr>
  </w:style>
  <w:style w:type="character" w:customStyle="1" w:styleId="Internetlink">
    <w:name w:val="Internet link"/>
    <w:basedOn w:val="WW-Fuentedeprrafopredeter"/>
    <w:rPr>
      <w:color w:val="0000FF"/>
      <w:u w:val="single"/>
    </w:rPr>
  </w:style>
  <w:style w:type="character" w:customStyle="1" w:styleId="WW8Num2z0">
    <w:name w:val="WW8Num2z0"/>
    <w:rPr>
      <w:rFonts w:ascii="Arial" w:hAnsi="Arial" w:cs="Arial"/>
      <w:i/>
    </w:rPr>
  </w:style>
  <w:style w:type="character" w:customStyle="1" w:styleId="WW8Num3z0">
    <w:name w:val="WW8Num3z0"/>
    <w:rPr>
      <w:rFonts w:ascii="Arial" w:hAnsi="Arial" w:cs="Arial"/>
      <w:i/>
    </w:rPr>
  </w:style>
  <w:style w:type="character" w:customStyle="1" w:styleId="WW8Num4z1">
    <w:name w:val="WW8Num4z1"/>
    <w:rPr>
      <w:rFonts w:ascii="Times New Roman" w:eastAsia="Times New Roman" w:hAnsi="Times New Roman" w:cs="Times New Roman"/>
    </w:rPr>
  </w:style>
  <w:style w:type="character" w:customStyle="1" w:styleId="WW-Fuentedeprrafopredeter">
    <w:name w:val="WW-Fuente de párrafo predeter."/>
  </w:style>
  <w:style w:type="character" w:customStyle="1" w:styleId="FootnoteSymbol">
    <w:name w:val="Footnote Symbol"/>
  </w:style>
  <w:style w:type="character" w:customStyle="1" w:styleId="EndnoteSymbol">
    <w:name w:val="Endnote Symbol"/>
  </w:style>
  <w:style w:type="character" w:customStyle="1" w:styleId="NumberingSymbols">
    <w:name w:val="Numbering Symbols"/>
  </w:style>
  <w:style w:type="numbering" w:customStyle="1" w:styleId="WW8Num1">
    <w:name w:val="WW8Num1"/>
    <w:basedOn w:val="NoList"/>
    <w:pPr>
      <w:numPr>
        <w:numId w:val="2"/>
      </w:numPr>
    </w:pPr>
  </w:style>
  <w:style w:type="numbering" w:customStyle="1" w:styleId="WW8Num2">
    <w:name w:val="WW8Num2"/>
    <w:basedOn w:val="NoList"/>
    <w:pPr>
      <w:numPr>
        <w:numId w:val="3"/>
      </w:numPr>
    </w:pPr>
  </w:style>
  <w:style w:type="numbering" w:customStyle="1" w:styleId="WW8Num3">
    <w:name w:val="WW8Num3"/>
    <w:basedOn w:val="NoList"/>
    <w:pPr>
      <w:numPr>
        <w:numId w:val="4"/>
      </w:numPr>
    </w:pPr>
  </w:style>
  <w:style w:type="numbering" w:customStyle="1" w:styleId="WW8Num4">
    <w:name w:val="WW8Num4"/>
    <w:basedOn w:val="NoList"/>
    <w:pPr>
      <w:numPr>
        <w:numId w:val="5"/>
      </w:numPr>
    </w:pPr>
  </w:style>
  <w:style w:type="paragraph" w:styleId="Header">
    <w:name w:val="header"/>
    <w:basedOn w:val="Normal"/>
    <w:link w:val="HeaderChar"/>
    <w:uiPriority w:val="99"/>
    <w:unhideWhenUsed/>
    <w:rsid w:val="005404A6"/>
    <w:pPr>
      <w:tabs>
        <w:tab w:val="center" w:pos="4680"/>
        <w:tab w:val="right" w:pos="9360"/>
      </w:tabs>
    </w:pPr>
  </w:style>
  <w:style w:type="character" w:customStyle="1" w:styleId="HeaderChar">
    <w:name w:val="Header Char"/>
    <w:basedOn w:val="DefaultParagraphFont"/>
    <w:link w:val="Header"/>
    <w:uiPriority w:val="99"/>
    <w:rsid w:val="005404A6"/>
  </w:style>
  <w:style w:type="paragraph" w:styleId="Footer">
    <w:name w:val="footer"/>
    <w:basedOn w:val="Normal"/>
    <w:link w:val="FooterChar"/>
    <w:uiPriority w:val="99"/>
    <w:unhideWhenUsed/>
    <w:rsid w:val="005404A6"/>
    <w:pPr>
      <w:tabs>
        <w:tab w:val="center" w:pos="4680"/>
        <w:tab w:val="right" w:pos="9360"/>
      </w:tabs>
    </w:pPr>
  </w:style>
  <w:style w:type="character" w:customStyle="1" w:styleId="FooterChar">
    <w:name w:val="Footer Char"/>
    <w:basedOn w:val="DefaultParagraphFont"/>
    <w:link w:val="Footer"/>
    <w:uiPriority w:val="99"/>
    <w:rsid w:val="005404A6"/>
  </w:style>
  <w:style w:type="character" w:customStyle="1" w:styleId="WW8Num3z1">
    <w:name w:val="WW8Num3z1"/>
    <w:rsid w:val="00D91A67"/>
    <w:rPr>
      <w:rFonts w:ascii="OpenSymbol" w:hAnsi="OpenSymbol" w:cs="StarSymbol"/>
      <w:sz w:val="18"/>
      <w:szCs w:val="18"/>
    </w:rPr>
  </w:style>
  <w:style w:type="character" w:styleId="Hyperlink">
    <w:name w:val="Hyperlink"/>
    <w:uiPriority w:val="99"/>
    <w:rsid w:val="00D91A67"/>
    <w:rPr>
      <w:strike w:val="0"/>
      <w:dstrike w:val="0"/>
      <w:color w:val="0000FF"/>
      <w:u w:val="none"/>
    </w:rPr>
  </w:style>
  <w:style w:type="paragraph" w:styleId="TOCHeading">
    <w:name w:val="TOC Heading"/>
    <w:basedOn w:val="Heading1"/>
    <w:next w:val="Normal"/>
    <w:uiPriority w:val="39"/>
    <w:unhideWhenUsed/>
    <w:qFormat/>
    <w:rsid w:val="004069D8"/>
    <w:pPr>
      <w:keepLines/>
      <w:suppressAutoHyphens w:val="0"/>
      <w:autoSpaceDN/>
      <w:spacing w:line="259" w:lineRule="auto"/>
      <w:textAlignment w:val="auto"/>
      <w:outlineLvl w:val="9"/>
    </w:pPr>
    <w:rPr>
      <w:bCs w:val="0"/>
      <w:kern w:val="0"/>
      <w:sz w:val="28"/>
      <w:szCs w:val="32"/>
      <w:lang w:val="es-CR" w:eastAsia="es-CR"/>
    </w:rPr>
  </w:style>
  <w:style w:type="paragraph" w:styleId="TOC1">
    <w:name w:val="toc 1"/>
    <w:basedOn w:val="Normal"/>
    <w:next w:val="Normal"/>
    <w:autoRedefine/>
    <w:uiPriority w:val="39"/>
    <w:rsid w:val="00DD0BC5"/>
    <w:pPr>
      <w:tabs>
        <w:tab w:val="left" w:pos="440"/>
        <w:tab w:val="right" w:leader="dot" w:pos="9350"/>
      </w:tabs>
      <w:autoSpaceDN/>
      <w:spacing w:line="360" w:lineRule="auto"/>
      <w:textAlignment w:val="auto"/>
    </w:pPr>
    <w:rPr>
      <w:rFonts w:cs="Times New Roman"/>
      <w:b/>
      <w:kern w:val="0"/>
      <w:szCs w:val="20"/>
      <w:lang w:val="es-ES_tradnl" w:eastAsia="ar-SA"/>
    </w:rPr>
  </w:style>
  <w:style w:type="paragraph" w:styleId="TOC2">
    <w:name w:val="toc 2"/>
    <w:basedOn w:val="Normal"/>
    <w:next w:val="Normal"/>
    <w:autoRedefine/>
    <w:uiPriority w:val="39"/>
    <w:unhideWhenUsed/>
    <w:rsid w:val="00DD0BC5"/>
    <w:pPr>
      <w:spacing w:after="100"/>
      <w:ind w:left="240"/>
    </w:pPr>
    <w:rPr>
      <w:b/>
      <w:sz w:val="20"/>
    </w:rPr>
  </w:style>
  <w:style w:type="character" w:customStyle="1" w:styleId="Heading4Char">
    <w:name w:val="Heading 4 Char"/>
    <w:basedOn w:val="DefaultParagraphFont"/>
    <w:link w:val="Heading4"/>
    <w:rsid w:val="00620713"/>
    <w:rPr>
      <w:rFonts w:asciiTheme="majorHAnsi" w:eastAsiaTheme="majorEastAsia" w:hAnsiTheme="majorHAnsi" w:cstheme="majorBidi"/>
      <w:b/>
      <w:iCs/>
      <w:sz w:val="22"/>
      <w:u w:val="single"/>
    </w:rPr>
  </w:style>
  <w:style w:type="character" w:customStyle="1" w:styleId="Heading5Char">
    <w:name w:val="Heading 5 Char"/>
    <w:basedOn w:val="DefaultParagraphFont"/>
    <w:link w:val="Heading5"/>
    <w:semiHidden/>
    <w:rsid w:val="004069D8"/>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semiHidden/>
    <w:rsid w:val="004069D8"/>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semiHidden/>
    <w:rsid w:val="004069D8"/>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semiHidden/>
    <w:rsid w:val="00406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069D8"/>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DD0BC5"/>
    <w:pPr>
      <w:spacing w:after="100"/>
      <w:ind w:left="440"/>
    </w:pPr>
    <w:rPr>
      <w:sz w:val="20"/>
    </w:rPr>
  </w:style>
  <w:style w:type="paragraph" w:customStyle="1" w:styleId="Vietas">
    <w:name w:val="Viñetas"/>
    <w:basedOn w:val="NoSpacing"/>
    <w:link w:val="VietasCar"/>
    <w:qFormat/>
    <w:rsid w:val="00AC6888"/>
    <w:pPr>
      <w:widowControl/>
      <w:numPr>
        <w:numId w:val="7"/>
      </w:numPr>
      <w:tabs>
        <w:tab w:val="left" w:pos="851"/>
      </w:tabs>
      <w:suppressAutoHyphens w:val="0"/>
      <w:autoSpaceDN/>
      <w:spacing w:before="120" w:after="120" w:line="360" w:lineRule="auto"/>
      <w:textAlignment w:val="auto"/>
    </w:pPr>
    <w:rPr>
      <w:rFonts w:eastAsia="Times New Roman" w:cs="Arial"/>
      <w:kern w:val="0"/>
      <w:lang w:eastAsia="es-CR"/>
    </w:rPr>
  </w:style>
  <w:style w:type="character" w:customStyle="1" w:styleId="VietasCar">
    <w:name w:val="Viñetas Car"/>
    <w:basedOn w:val="DefaultParagraphFont"/>
    <w:link w:val="Vietas"/>
    <w:rsid w:val="00DB0D78"/>
    <w:rPr>
      <w:rFonts w:ascii="Arial" w:eastAsia="Times New Roman" w:hAnsi="Arial" w:cs="Arial"/>
      <w:kern w:val="0"/>
      <w:sz w:val="22"/>
      <w:lang w:eastAsia="es-CR"/>
    </w:rPr>
  </w:style>
  <w:style w:type="paragraph" w:styleId="NoSpacing">
    <w:name w:val="No Spacing"/>
    <w:basedOn w:val="Normal"/>
    <w:link w:val="NoSpacingChar"/>
    <w:uiPriority w:val="1"/>
    <w:qFormat/>
    <w:rsid w:val="00A043C4"/>
    <w:pPr>
      <w:spacing w:after="240" w:line="240" w:lineRule="auto"/>
      <w:ind w:firstLine="340"/>
    </w:pPr>
  </w:style>
  <w:style w:type="character" w:customStyle="1" w:styleId="NoSpacingChar">
    <w:name w:val="No Spacing Char"/>
    <w:basedOn w:val="DefaultParagraphFont"/>
    <w:link w:val="NoSpacing"/>
    <w:uiPriority w:val="1"/>
    <w:rsid w:val="00A043C4"/>
    <w:rPr>
      <w:rFonts w:ascii="Arial" w:hAnsi="Arial"/>
      <w:sz w:val="22"/>
      <w:lang w:val="es-CR"/>
    </w:rPr>
  </w:style>
  <w:style w:type="paragraph" w:customStyle="1" w:styleId="Estilo3">
    <w:name w:val="Estilo3"/>
    <w:basedOn w:val="Heading3"/>
    <w:rsid w:val="00DB0D78"/>
    <w:pPr>
      <w:numPr>
        <w:ilvl w:val="1"/>
        <w:numId w:val="8"/>
      </w:numPr>
      <w:tabs>
        <w:tab w:val="num" w:pos="360"/>
      </w:tabs>
      <w:suppressAutoHyphens w:val="0"/>
      <w:autoSpaceDN/>
      <w:spacing w:after="60" w:line="240" w:lineRule="auto"/>
      <w:ind w:left="0" w:firstLine="0"/>
      <w:textAlignment w:val="auto"/>
    </w:pPr>
    <w:rPr>
      <w:rFonts w:asciiTheme="minorHAnsi" w:hAnsiTheme="minorHAnsi"/>
      <w:b w:val="0"/>
      <w:kern w:val="0"/>
      <w:sz w:val="24"/>
      <w:szCs w:val="26"/>
      <w:lang w:eastAsia="es-CR"/>
    </w:rPr>
  </w:style>
  <w:style w:type="paragraph" w:customStyle="1" w:styleId="Figura">
    <w:name w:val="Figura"/>
    <w:basedOn w:val="Normal"/>
    <w:link w:val="FiguraCar"/>
    <w:qFormat/>
    <w:rsid w:val="00DB0D78"/>
    <w:pPr>
      <w:widowControl/>
      <w:suppressAutoHyphens w:val="0"/>
      <w:autoSpaceDN/>
      <w:spacing w:after="0" w:line="240" w:lineRule="auto"/>
      <w:jc w:val="center"/>
      <w:textAlignment w:val="auto"/>
    </w:pPr>
    <w:rPr>
      <w:rFonts w:eastAsiaTheme="minorHAnsi" w:cstheme="minorBidi"/>
      <w:b/>
      <w:kern w:val="0"/>
      <w:szCs w:val="22"/>
    </w:rPr>
  </w:style>
  <w:style w:type="character" w:customStyle="1" w:styleId="FiguraCar">
    <w:name w:val="Figura Car"/>
    <w:basedOn w:val="DefaultParagraphFont"/>
    <w:link w:val="Figura"/>
    <w:rsid w:val="00DB0D78"/>
    <w:rPr>
      <w:rFonts w:ascii="Arial" w:eastAsiaTheme="minorHAnsi" w:hAnsi="Arial" w:cstheme="minorBidi"/>
      <w:b/>
      <w:kern w:val="0"/>
      <w:sz w:val="22"/>
      <w:szCs w:val="22"/>
      <w:lang w:val="es-CR"/>
    </w:rPr>
  </w:style>
  <w:style w:type="paragraph" w:customStyle="1" w:styleId="Fuente">
    <w:name w:val="Fuente"/>
    <w:basedOn w:val="Normal"/>
    <w:link w:val="FuenteCar"/>
    <w:qFormat/>
    <w:rsid w:val="00DB0D78"/>
    <w:pPr>
      <w:widowControl/>
      <w:suppressAutoHyphens w:val="0"/>
      <w:autoSpaceDN/>
      <w:spacing w:after="240" w:line="240" w:lineRule="auto"/>
      <w:ind w:left="284" w:hanging="284"/>
      <w:jc w:val="center"/>
      <w:textAlignment w:val="auto"/>
    </w:pPr>
    <w:rPr>
      <w:rFonts w:eastAsia="Times New Roman" w:cs="Arial"/>
      <w:kern w:val="0"/>
      <w:sz w:val="18"/>
      <w:lang w:eastAsia="es-CR"/>
    </w:rPr>
  </w:style>
  <w:style w:type="character" w:customStyle="1" w:styleId="FuenteCar">
    <w:name w:val="Fuente Car"/>
    <w:basedOn w:val="DefaultParagraphFont"/>
    <w:link w:val="Fuente"/>
    <w:rsid w:val="00DB0D78"/>
    <w:rPr>
      <w:rFonts w:ascii="Arial" w:eastAsia="Times New Roman" w:hAnsi="Arial" w:cs="Arial"/>
      <w:kern w:val="0"/>
      <w:sz w:val="18"/>
      <w:lang w:val="es-CR" w:eastAsia="es-CR"/>
    </w:rPr>
  </w:style>
  <w:style w:type="paragraph" w:customStyle="1" w:styleId="Cuadro">
    <w:name w:val="Cuadro"/>
    <w:basedOn w:val="Figura"/>
    <w:link w:val="CuadroCar"/>
    <w:qFormat/>
    <w:rsid w:val="00DB0D78"/>
    <w:pPr>
      <w:spacing w:after="120"/>
    </w:pPr>
  </w:style>
  <w:style w:type="character" w:customStyle="1" w:styleId="CuadroCar">
    <w:name w:val="Cuadro Car"/>
    <w:basedOn w:val="FiguraCar"/>
    <w:link w:val="Cuadro"/>
    <w:rsid w:val="00DB0D78"/>
    <w:rPr>
      <w:rFonts w:ascii="Arial" w:eastAsiaTheme="minorHAnsi" w:hAnsi="Arial" w:cstheme="minorBidi"/>
      <w:b/>
      <w:kern w:val="0"/>
      <w:sz w:val="22"/>
      <w:szCs w:val="22"/>
      <w:lang w:val="es-CR"/>
    </w:rPr>
  </w:style>
  <w:style w:type="paragraph" w:customStyle="1" w:styleId="ContCuadro">
    <w:name w:val="Cont.Cuadro"/>
    <w:basedOn w:val="Normal"/>
    <w:link w:val="ContCuadroCar"/>
    <w:qFormat/>
    <w:rsid w:val="00722040"/>
    <w:pPr>
      <w:widowControl/>
      <w:suppressAutoHyphens w:val="0"/>
      <w:autoSpaceDN/>
      <w:spacing w:after="60" w:line="240" w:lineRule="auto"/>
      <w:jc w:val="center"/>
      <w:textAlignment w:val="auto"/>
    </w:pPr>
    <w:rPr>
      <w:rFonts w:eastAsiaTheme="minorHAnsi" w:cstheme="minorBidi"/>
      <w:kern w:val="0"/>
      <w:sz w:val="20"/>
      <w:szCs w:val="22"/>
    </w:rPr>
  </w:style>
  <w:style w:type="character" w:customStyle="1" w:styleId="ContCuadroCar">
    <w:name w:val="Cont.Cuadro Car"/>
    <w:basedOn w:val="DefaultParagraphFont"/>
    <w:link w:val="ContCuadro"/>
    <w:rsid w:val="00722040"/>
    <w:rPr>
      <w:rFonts w:ascii="Arial" w:eastAsiaTheme="minorHAnsi" w:hAnsi="Arial" w:cstheme="minorBidi"/>
      <w:kern w:val="0"/>
      <w:sz w:val="20"/>
      <w:szCs w:val="22"/>
      <w:lang w:val="es-CR"/>
    </w:rPr>
  </w:style>
  <w:style w:type="table" w:customStyle="1" w:styleId="SGC">
    <w:name w:val="SGC"/>
    <w:basedOn w:val="GridTable1Light"/>
    <w:uiPriority w:val="99"/>
    <w:rsid w:val="00722040"/>
    <w:pPr>
      <w:widowControl/>
      <w:suppressAutoHyphens w:val="0"/>
      <w:autoSpaceDN/>
      <w:jc w:val="center"/>
      <w:textAlignment w:val="auto"/>
    </w:pPr>
    <w:rPr>
      <w:rFonts w:ascii="Arial" w:eastAsiaTheme="minorHAnsi" w:hAnsi="Arial" w:cstheme="minorBidi"/>
      <w:kern w:val="0"/>
      <w:sz w:val="20"/>
      <w:szCs w:val="20"/>
      <w:lang w:val="es-MX" w:eastAsia="es-CR"/>
    </w:rPr>
    <w:tblPr>
      <w:tblCellMar>
        <w:top w:w="57" w:type="dxa"/>
        <w:left w:w="85" w:type="dxa"/>
        <w:bottom w:w="57" w:type="dxa"/>
        <w:right w:w="85" w:type="dxa"/>
      </w:tblCellMar>
    </w:tblPr>
    <w:tcPr>
      <w:vAlign w:val="center"/>
    </w:tcPr>
    <w:tblStylePr w:type="firstRow">
      <w:pPr>
        <w:jc w:val="center"/>
      </w:pPr>
      <w:rPr>
        <w:rFonts w:asciiTheme="majorHAnsi" w:hAnsiTheme="majorHAnsi"/>
        <w:b/>
        <w:bCs/>
        <w:color w:val="FFFFFF" w:themeColor="background1"/>
        <w:sz w:val="22"/>
      </w:rPr>
      <w:tblPr/>
      <w:tcPr>
        <w:tcBorders>
          <w:top w:val="single" w:sz="4" w:space="0" w:color="auto"/>
          <w:left w:val="nil"/>
          <w:bottom w:val="single" w:sz="4" w:space="0" w:color="auto"/>
          <w:right w:val="nil"/>
          <w:insideH w:val="nil"/>
          <w:insideV w:val="nil"/>
          <w:tl2br w:val="nil"/>
          <w:tr2bl w:val="nil"/>
        </w:tcBorders>
        <w:shd w:val="clear" w:color="auto" w:fill="2F5496" w:themeFill="accent1" w:themeFillShade="BF"/>
      </w:tcPr>
    </w:tblStylePr>
    <w:tblStylePr w:type="lastRow">
      <w:pPr>
        <w:jc w:val="center"/>
      </w:pPr>
      <w:rPr>
        <w:rFonts w:ascii="Arial" w:hAnsi="Arial"/>
        <w:b/>
        <w:bCs/>
        <w:sz w:val="20"/>
      </w:rPr>
      <w:tblPr/>
      <w:tcPr>
        <w:tcBorders>
          <w:top w:val="single" w:sz="4" w:space="0" w:color="auto"/>
          <w:left w:val="nil"/>
          <w:bottom w:val="single" w:sz="4" w:space="0" w:color="auto"/>
          <w:right w:val="nil"/>
          <w:insideH w:val="nil"/>
          <w:insideV w:val="nil"/>
          <w:tl2br w:val="nil"/>
          <w:tr2bl w:val="nil"/>
        </w:tcBorders>
      </w:tcPr>
    </w:tblStylePr>
    <w:tblStylePr w:type="firstCol">
      <w:pPr>
        <w:wordWrap/>
        <w:jc w:val="center"/>
      </w:pPr>
      <w:rPr>
        <w:rFonts w:ascii="Arial" w:hAnsi="Arial"/>
        <w:b w:val="0"/>
        <w:bCs/>
        <w:sz w:val="20"/>
      </w:rPr>
      <w:tblPr/>
      <w:tcPr>
        <w:tcBorders>
          <w:left w:val="nil"/>
          <w:right w:val="nil"/>
          <w:insideH w:val="single" w:sz="4" w:space="0" w:color="auto"/>
        </w:tcBorders>
      </w:tcPr>
    </w:tblStylePr>
    <w:tblStylePr w:type="lastCol">
      <w:rPr>
        <w:rFonts w:ascii="Arial" w:hAnsi="Arial"/>
        <w:b/>
        <w:bCs/>
        <w:sz w:val="20"/>
      </w:rPr>
      <w:tblPr/>
      <w:tcPr>
        <w:tcBorders>
          <w:right w:val="nil"/>
          <w:insideH w:val="single" w:sz="4" w:space="0" w:color="auto"/>
        </w:tcBorders>
      </w:tcPr>
    </w:tblStylePr>
    <w:tblStylePr w:type="band1Vert">
      <w:rPr>
        <w:rFonts w:ascii="Arial" w:hAnsi="Arial"/>
        <w:sz w:val="20"/>
      </w:rPr>
      <w:tblPr/>
      <w:tcPr>
        <w:tcBorders>
          <w:top w:val="single" w:sz="4" w:space="0" w:color="auto"/>
          <w:left w:val="single" w:sz="4" w:space="0" w:color="auto"/>
          <w:bottom w:val="nil"/>
          <w:right w:val="single" w:sz="4" w:space="0" w:color="auto"/>
          <w:insideH w:val="single" w:sz="4" w:space="0" w:color="auto"/>
          <w:insideV w:val="nil"/>
          <w:tl2br w:val="nil"/>
          <w:tr2bl w:val="nil"/>
        </w:tcBorders>
      </w:tcPr>
    </w:tblStylePr>
    <w:tblStylePr w:type="band2Vert">
      <w:rPr>
        <w:rFonts w:ascii="Arial" w:hAnsi="Arial"/>
        <w:sz w:val="20"/>
      </w:rPr>
      <w:tblPr/>
      <w:tcPr>
        <w:tcBorders>
          <w:top w:val="single" w:sz="4" w:space="0" w:color="auto"/>
          <w:left w:val="nil"/>
          <w:bottom w:val="nil"/>
          <w:right w:val="single" w:sz="4" w:space="0" w:color="auto"/>
          <w:insideH w:val="single" w:sz="4" w:space="0" w:color="auto"/>
        </w:tcBorders>
      </w:tcPr>
    </w:tblStylePr>
    <w:tblStylePr w:type="band1Horz">
      <w:pPr>
        <w:wordWrap/>
        <w:spacing w:afterLines="0" w:after="0" w:afterAutospacing="0" w:line="240" w:lineRule="auto"/>
        <w:ind w:firstLineChars="0" w:firstLine="0"/>
        <w:contextualSpacing w:val="0"/>
        <w:jc w:val="center"/>
      </w:pPr>
      <w:rPr>
        <w:rFonts w:ascii="Arial" w:hAnsi="Arial"/>
        <w:sz w:val="20"/>
      </w:rPr>
      <w:tblPr/>
      <w:tcPr>
        <w:tcBorders>
          <w:top w:val="single" w:sz="4" w:space="0" w:color="auto"/>
          <w:left w:val="nil"/>
          <w:bottom w:val="single" w:sz="4" w:space="0" w:color="auto"/>
          <w:right w:val="nil"/>
          <w:insideH w:val="single" w:sz="4" w:space="0" w:color="auto"/>
          <w:insideV w:val="nil"/>
        </w:tcBorders>
      </w:tcPr>
    </w:tblStylePr>
    <w:tblStylePr w:type="band2Horz">
      <w:pPr>
        <w:wordWrap/>
        <w:spacing w:beforeLines="0" w:before="0" w:beforeAutospacing="0" w:afterLines="0" w:after="0" w:afterAutospacing="0" w:line="240" w:lineRule="auto"/>
        <w:jc w:val="center"/>
      </w:pPr>
      <w:rPr>
        <w:rFonts w:ascii="Arial" w:hAnsi="Arial"/>
        <w:sz w:val="20"/>
      </w:rPr>
      <w:tblPr/>
      <w:tcPr>
        <w:tcBorders>
          <w:top w:val="single" w:sz="4" w:space="0" w:color="auto"/>
          <w:bottom w:val="single" w:sz="4" w:space="0" w:color="auto"/>
          <w:right w:val="nil"/>
          <w:insideH w:val="single" w:sz="4" w:space="0" w:color="auto"/>
          <w:insideV w:val="nil"/>
        </w:tcBorders>
        <w:shd w:val="clear" w:color="auto" w:fill="E7E6E6" w:themeFill="background2"/>
      </w:tcPr>
    </w:tblStylePr>
    <w:tblStylePr w:type="neCell">
      <w:rPr>
        <w:rFonts w:ascii="Arial" w:hAnsi="Arial"/>
        <w:sz w:val="20"/>
      </w:rPr>
    </w:tblStylePr>
    <w:tblStylePr w:type="nwCell">
      <w:rPr>
        <w:rFonts w:ascii="Arial" w:hAnsi="Arial"/>
        <w:sz w:val="20"/>
      </w:rPr>
    </w:tblStylePr>
  </w:style>
  <w:style w:type="table" w:styleId="GridTable1Light">
    <w:name w:val="Grid Table 1 Light"/>
    <w:basedOn w:val="TableNormal"/>
    <w:uiPriority w:val="46"/>
    <w:rsid w:val="007220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AC68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1,Use Case List Paragraph,lp1"/>
    <w:basedOn w:val="Normal"/>
    <w:link w:val="ListParagraphChar"/>
    <w:uiPriority w:val="34"/>
    <w:qFormat/>
    <w:rsid w:val="00C146BD"/>
    <w:pPr>
      <w:ind w:left="720"/>
      <w:contextualSpacing/>
    </w:pPr>
  </w:style>
  <w:style w:type="character" w:customStyle="1" w:styleId="ui-provider">
    <w:name w:val="ui-provider"/>
    <w:basedOn w:val="DefaultParagraphFont"/>
    <w:rsid w:val="00FD0A4F"/>
  </w:style>
  <w:style w:type="character" w:customStyle="1" w:styleId="Heading1Char">
    <w:name w:val="Heading 1 Char"/>
    <w:basedOn w:val="DefaultParagraphFont"/>
    <w:link w:val="Heading1"/>
    <w:rsid w:val="00E30058"/>
    <w:rPr>
      <w:rFonts w:ascii="Arial" w:eastAsia="Times New Roman" w:hAnsi="Arial" w:cs="Times New Roman"/>
      <w:b/>
      <w:bCs/>
      <w:sz w:val="22"/>
      <w:lang w:val="es-ES"/>
    </w:rPr>
  </w:style>
  <w:style w:type="character" w:customStyle="1" w:styleId="Heading2Char">
    <w:name w:val="Heading 2 Char"/>
    <w:basedOn w:val="DefaultParagraphFont"/>
    <w:link w:val="Heading2"/>
    <w:rsid w:val="00E30058"/>
    <w:rPr>
      <w:rFonts w:ascii="Arial" w:eastAsia="Times New Roman" w:hAnsi="Arial" w:cs="Arial"/>
      <w:b/>
      <w:bCs/>
      <w:sz w:val="22"/>
      <w:lang w:val="es-ES"/>
    </w:rPr>
  </w:style>
  <w:style w:type="character" w:customStyle="1" w:styleId="Heading3Char">
    <w:name w:val="Heading 3 Char"/>
    <w:basedOn w:val="DefaultParagraphFont"/>
    <w:link w:val="Heading3"/>
    <w:rsid w:val="00E30058"/>
    <w:rPr>
      <w:rFonts w:ascii="Arial" w:eastAsia="Times New Roman" w:hAnsi="Arial" w:cs="Arial"/>
      <w:b/>
      <w:bCs/>
      <w:sz w:val="22"/>
      <w:lang w:val="es-ES"/>
    </w:rPr>
  </w:style>
  <w:style w:type="numbering" w:customStyle="1" w:styleId="Sinlista1">
    <w:name w:val="Sin lista1"/>
    <w:next w:val="NoList"/>
    <w:uiPriority w:val="99"/>
    <w:semiHidden/>
    <w:unhideWhenUsed/>
    <w:rsid w:val="00E30058"/>
  </w:style>
  <w:style w:type="paragraph" w:customStyle="1" w:styleId="Default">
    <w:name w:val="Default"/>
    <w:rsid w:val="00E30058"/>
    <w:pPr>
      <w:widowControl/>
      <w:suppressAutoHyphens w:val="0"/>
      <w:autoSpaceDE w:val="0"/>
      <w:adjustRightInd w:val="0"/>
      <w:textAlignment w:val="auto"/>
    </w:pPr>
    <w:rPr>
      <w:rFonts w:ascii="Arial" w:eastAsia="Calibri" w:hAnsi="Arial" w:cs="Arial"/>
      <w:color w:val="000000"/>
      <w:kern w:val="0"/>
      <w:lang w:eastAsia="es-CR"/>
    </w:rPr>
  </w:style>
  <w:style w:type="table" w:styleId="TableGrid">
    <w:name w:val="Table Grid"/>
    <w:basedOn w:val="TableNormal"/>
    <w:uiPriority w:val="39"/>
    <w:rsid w:val="00E30058"/>
    <w:pPr>
      <w:widowControl/>
      <w:suppressAutoHyphens w:val="0"/>
      <w:autoSpaceDN/>
      <w:textAlignment w:val="auto"/>
    </w:pPr>
    <w:rPr>
      <w:rFonts w:ascii="Calibri" w:eastAsia="Calibri" w:hAnsi="Calibri" w:cs="Times New Roman"/>
      <w:kern w:val="0"/>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E30058"/>
    <w:rPr>
      <w:rFonts w:ascii="Arial" w:eastAsia="Times New Roman" w:hAnsi="Arial" w:cs="Arial"/>
      <w:b/>
      <w:bCs/>
      <w:sz w:val="28"/>
      <w:lang w:val="es-ES"/>
    </w:rPr>
  </w:style>
  <w:style w:type="character" w:customStyle="1" w:styleId="SubtitleChar">
    <w:name w:val="Subtitle Char"/>
    <w:basedOn w:val="DefaultParagraphFont"/>
    <w:link w:val="Subtitle"/>
    <w:uiPriority w:val="11"/>
    <w:rsid w:val="00E30058"/>
    <w:rPr>
      <w:rFonts w:ascii="Albany" w:hAnsi="Albany"/>
      <w:i/>
      <w:iCs/>
      <w:sz w:val="28"/>
      <w:szCs w:val="28"/>
      <w:lang w:val="es-ES"/>
    </w:rPr>
  </w:style>
  <w:style w:type="character" w:styleId="SubtleEmphasis">
    <w:name w:val="Subtle Emphasis"/>
    <w:basedOn w:val="DefaultParagraphFont"/>
    <w:uiPriority w:val="19"/>
    <w:qFormat/>
    <w:rsid w:val="00E30058"/>
    <w:rPr>
      <w:i/>
      <w:iCs/>
      <w:color w:val="404040" w:themeColor="text1" w:themeTint="BF"/>
    </w:rPr>
  </w:style>
  <w:style w:type="character" w:styleId="Emphasis">
    <w:name w:val="Emphasis"/>
    <w:basedOn w:val="DefaultParagraphFont"/>
    <w:uiPriority w:val="20"/>
    <w:qFormat/>
    <w:rsid w:val="00E30058"/>
    <w:rPr>
      <w:i/>
      <w:iCs/>
    </w:rPr>
  </w:style>
  <w:style w:type="paragraph" w:styleId="TableofFigures">
    <w:name w:val="table of figures"/>
    <w:basedOn w:val="Normal"/>
    <w:next w:val="Normal"/>
    <w:uiPriority w:val="99"/>
    <w:unhideWhenUsed/>
    <w:rsid w:val="00E30058"/>
    <w:pPr>
      <w:widowControl/>
      <w:suppressAutoHyphens w:val="0"/>
      <w:autoSpaceDN/>
      <w:spacing w:after="0" w:line="259" w:lineRule="auto"/>
      <w:jc w:val="left"/>
      <w:textAlignment w:val="auto"/>
    </w:pPr>
    <w:rPr>
      <w:rFonts w:ascii="Calibri" w:eastAsia="Calibri" w:hAnsi="Calibri" w:cs="Times New Roman"/>
      <w:kern w:val="0"/>
      <w:szCs w:val="22"/>
    </w:rPr>
  </w:style>
  <w:style w:type="character" w:customStyle="1" w:styleId="ListParagraphChar">
    <w:name w:val="List Paragraph Char"/>
    <w:aliases w:val="Bullet 1 Char,Use Case List Paragraph Char,lp1 Char"/>
    <w:link w:val="ListParagraph"/>
    <w:uiPriority w:val="34"/>
    <w:rsid w:val="00E30058"/>
    <w:rPr>
      <w:rFonts w:ascii="Arial" w:hAnsi="Arial"/>
      <w:sz w:val="22"/>
    </w:rPr>
  </w:style>
  <w:style w:type="paragraph" w:styleId="BodyText">
    <w:name w:val="Body Text"/>
    <w:basedOn w:val="Normal"/>
    <w:link w:val="BodyTextChar"/>
    <w:uiPriority w:val="99"/>
    <w:semiHidden/>
    <w:unhideWhenUsed/>
    <w:rsid w:val="00E30058"/>
    <w:pPr>
      <w:widowControl/>
      <w:suppressAutoHyphens w:val="0"/>
      <w:autoSpaceDN/>
      <w:spacing w:line="259" w:lineRule="auto"/>
      <w:jc w:val="left"/>
      <w:textAlignment w:val="auto"/>
    </w:pPr>
    <w:rPr>
      <w:rFonts w:asciiTheme="minorHAnsi" w:eastAsiaTheme="minorHAnsi" w:hAnsiTheme="minorHAnsi" w:cstheme="minorBidi"/>
      <w:kern w:val="0"/>
      <w:szCs w:val="22"/>
    </w:rPr>
  </w:style>
  <w:style w:type="character" w:customStyle="1" w:styleId="BodyTextChar">
    <w:name w:val="Body Text Char"/>
    <w:basedOn w:val="DefaultParagraphFont"/>
    <w:link w:val="BodyText"/>
    <w:uiPriority w:val="99"/>
    <w:semiHidden/>
    <w:rsid w:val="00E30058"/>
    <w:rPr>
      <w:rFonts w:asciiTheme="minorHAnsi" w:eastAsiaTheme="minorHAnsi" w:hAnsiTheme="minorHAnsi" w:cstheme="minorBidi"/>
      <w:kern w:val="0"/>
      <w:sz w:val="22"/>
      <w:szCs w:val="22"/>
    </w:rPr>
  </w:style>
  <w:style w:type="paragraph" w:styleId="Revision">
    <w:name w:val="Revision"/>
    <w:hidden/>
    <w:uiPriority w:val="99"/>
    <w:semiHidden/>
    <w:rsid w:val="00E30058"/>
    <w:pPr>
      <w:widowControl/>
      <w:suppressAutoHyphens w:val="0"/>
      <w:autoSpaceDN/>
      <w:textAlignment w:val="auto"/>
    </w:pPr>
    <w:rPr>
      <w:rFonts w:asciiTheme="minorHAnsi" w:eastAsiaTheme="minorHAnsi" w:hAnsiTheme="minorHAnsi" w:cstheme="minorBidi"/>
      <w:kern w:val="0"/>
      <w:sz w:val="22"/>
      <w:szCs w:val="22"/>
    </w:rPr>
  </w:style>
  <w:style w:type="character" w:customStyle="1" w:styleId="fui-primitive">
    <w:name w:val="fui-primitive"/>
    <w:basedOn w:val="DefaultParagraphFont"/>
    <w:rsid w:val="00E30058"/>
  </w:style>
  <w:style w:type="paragraph" w:styleId="NormalWeb">
    <w:name w:val="Normal (Web)"/>
    <w:basedOn w:val="Normal"/>
    <w:uiPriority w:val="99"/>
    <w:semiHidden/>
    <w:unhideWhenUsed/>
    <w:rsid w:val="00E30058"/>
    <w:pPr>
      <w:widowControl/>
      <w:suppressAutoHyphens w:val="0"/>
      <w:autoSpaceDN/>
      <w:spacing w:before="100" w:beforeAutospacing="1" w:after="100" w:afterAutospacing="1" w:line="240" w:lineRule="auto"/>
      <w:jc w:val="left"/>
      <w:textAlignment w:val="auto"/>
    </w:pPr>
    <w:rPr>
      <w:rFonts w:ascii="Times New Roman" w:eastAsia="Times New Roman" w:hAnsi="Times New Roman" w:cs="Times New Roman"/>
      <w:kern w:val="0"/>
      <w:sz w:val="24"/>
      <w:lang w:eastAsia="es-CR"/>
    </w:rPr>
  </w:style>
  <w:style w:type="character" w:styleId="Strong">
    <w:name w:val="Strong"/>
    <w:basedOn w:val="DefaultParagraphFont"/>
    <w:uiPriority w:val="22"/>
    <w:qFormat/>
    <w:rsid w:val="00E30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48334">
      <w:bodyDiv w:val="1"/>
      <w:marLeft w:val="0"/>
      <w:marRight w:val="0"/>
      <w:marTop w:val="0"/>
      <w:marBottom w:val="0"/>
      <w:divBdr>
        <w:top w:val="none" w:sz="0" w:space="0" w:color="auto"/>
        <w:left w:val="none" w:sz="0" w:space="0" w:color="auto"/>
        <w:bottom w:val="none" w:sz="0" w:space="0" w:color="auto"/>
        <w:right w:val="none" w:sz="0" w:space="0" w:color="auto"/>
      </w:divBdr>
    </w:div>
    <w:div w:id="230779164">
      <w:bodyDiv w:val="1"/>
      <w:marLeft w:val="0"/>
      <w:marRight w:val="0"/>
      <w:marTop w:val="0"/>
      <w:marBottom w:val="0"/>
      <w:divBdr>
        <w:top w:val="none" w:sz="0" w:space="0" w:color="auto"/>
        <w:left w:val="none" w:sz="0" w:space="0" w:color="auto"/>
        <w:bottom w:val="none" w:sz="0" w:space="0" w:color="auto"/>
        <w:right w:val="none" w:sz="0" w:space="0" w:color="auto"/>
      </w:divBdr>
    </w:div>
    <w:div w:id="504980716">
      <w:bodyDiv w:val="1"/>
      <w:marLeft w:val="0"/>
      <w:marRight w:val="0"/>
      <w:marTop w:val="0"/>
      <w:marBottom w:val="0"/>
      <w:divBdr>
        <w:top w:val="none" w:sz="0" w:space="0" w:color="auto"/>
        <w:left w:val="none" w:sz="0" w:space="0" w:color="auto"/>
        <w:bottom w:val="none" w:sz="0" w:space="0" w:color="auto"/>
        <w:right w:val="none" w:sz="0" w:space="0" w:color="auto"/>
      </w:divBdr>
    </w:div>
    <w:div w:id="715079514">
      <w:bodyDiv w:val="1"/>
      <w:marLeft w:val="0"/>
      <w:marRight w:val="0"/>
      <w:marTop w:val="0"/>
      <w:marBottom w:val="0"/>
      <w:divBdr>
        <w:top w:val="none" w:sz="0" w:space="0" w:color="auto"/>
        <w:left w:val="none" w:sz="0" w:space="0" w:color="auto"/>
        <w:bottom w:val="none" w:sz="0" w:space="0" w:color="auto"/>
        <w:right w:val="none" w:sz="0" w:space="0" w:color="auto"/>
      </w:divBdr>
    </w:div>
    <w:div w:id="1126199964">
      <w:bodyDiv w:val="1"/>
      <w:marLeft w:val="0"/>
      <w:marRight w:val="0"/>
      <w:marTop w:val="0"/>
      <w:marBottom w:val="0"/>
      <w:divBdr>
        <w:top w:val="none" w:sz="0" w:space="0" w:color="auto"/>
        <w:left w:val="none" w:sz="0" w:space="0" w:color="auto"/>
        <w:bottom w:val="none" w:sz="0" w:space="0" w:color="auto"/>
        <w:right w:val="none" w:sz="0" w:space="0" w:color="auto"/>
      </w:divBdr>
    </w:div>
    <w:div w:id="1222862986">
      <w:bodyDiv w:val="1"/>
      <w:marLeft w:val="0"/>
      <w:marRight w:val="0"/>
      <w:marTop w:val="0"/>
      <w:marBottom w:val="0"/>
      <w:divBdr>
        <w:top w:val="none" w:sz="0" w:space="0" w:color="auto"/>
        <w:left w:val="none" w:sz="0" w:space="0" w:color="auto"/>
        <w:bottom w:val="none" w:sz="0" w:space="0" w:color="auto"/>
        <w:right w:val="none" w:sz="0" w:space="0" w:color="auto"/>
      </w:divBdr>
    </w:div>
    <w:div w:id="1285893470">
      <w:bodyDiv w:val="1"/>
      <w:marLeft w:val="0"/>
      <w:marRight w:val="0"/>
      <w:marTop w:val="0"/>
      <w:marBottom w:val="0"/>
      <w:divBdr>
        <w:top w:val="none" w:sz="0" w:space="0" w:color="auto"/>
        <w:left w:val="none" w:sz="0" w:space="0" w:color="auto"/>
        <w:bottom w:val="none" w:sz="0" w:space="0" w:color="auto"/>
        <w:right w:val="none" w:sz="0" w:space="0" w:color="auto"/>
      </w:divBdr>
    </w:div>
    <w:div w:id="1772047769">
      <w:bodyDiv w:val="1"/>
      <w:marLeft w:val="0"/>
      <w:marRight w:val="0"/>
      <w:marTop w:val="0"/>
      <w:marBottom w:val="0"/>
      <w:divBdr>
        <w:top w:val="none" w:sz="0" w:space="0" w:color="auto"/>
        <w:left w:val="none" w:sz="0" w:space="0" w:color="auto"/>
        <w:bottom w:val="none" w:sz="0" w:space="0" w:color="auto"/>
        <w:right w:val="none" w:sz="0" w:space="0" w:color="auto"/>
      </w:divBdr>
    </w:div>
    <w:div w:id="2029403926">
      <w:bodyDiv w:val="1"/>
      <w:marLeft w:val="0"/>
      <w:marRight w:val="0"/>
      <w:marTop w:val="0"/>
      <w:marBottom w:val="0"/>
      <w:divBdr>
        <w:top w:val="none" w:sz="0" w:space="0" w:color="auto"/>
        <w:left w:val="none" w:sz="0" w:space="0" w:color="auto"/>
        <w:bottom w:val="none" w:sz="0" w:space="0" w:color="auto"/>
        <w:right w:val="none" w:sz="0" w:space="0" w:color="auto"/>
      </w:divBdr>
    </w:div>
    <w:div w:id="207631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image" Target="media/image20.emf"/><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arga xmlns="e4db78e1-c61d-4d15-8235-eeb20fb1890f">&lt;a class="ms-listlink ms-draggable" target="_blank" href="/transparenciaInst/_layouts/download.aspx?SourceUrl=https%3a//www.aya.go.cr/transparenciaInst/datos_abiertos/Lists/ejecpresup/Ejecuci%c3%b3n%20Presupuestaria.%20III%20Trimestre%202024.docx"&gt;
&lt;img unselectable="on" alt="" src="/transparenciaInst/datos_abiertos/Activos%20del%20Sitio/descargar.png" style="top:0px;left:-320px" /&gt;&lt;/a&gt;</Descarg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5860A9AC773F742BB9452BB32B55523" ma:contentTypeVersion="3" ma:contentTypeDescription="Crear nuevo documento." ma:contentTypeScope="" ma:versionID="870dffbd3ec97f148b6288756ff3128e">
  <xsd:schema xmlns:xsd="http://www.w3.org/2001/XMLSchema" xmlns:xs="http://www.w3.org/2001/XMLSchema" xmlns:p="http://schemas.microsoft.com/office/2006/metadata/properties" xmlns:ns2="e4db78e1-c61d-4d15-8235-eeb20fb1890f" targetNamespace="http://schemas.microsoft.com/office/2006/metadata/properties" ma:root="true" ma:fieldsID="e9c5c27704a347ec255fe1c02c4665ca" ns2:_="">
    <xsd:import namespace="e4db78e1-c61d-4d15-8235-eeb20fb1890f"/>
    <xsd:element name="properties">
      <xsd:complexType>
        <xsd:sequence>
          <xsd:element name="documentManagement">
            <xsd:complexType>
              <xsd:all>
                <xsd:element ref="ns2:Descarg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b78e1-c61d-4d15-8235-eeb20fb1890f" elementFormDefault="qualified">
    <xsd:import namespace="http://schemas.microsoft.com/office/2006/documentManagement/types"/>
    <xsd:import namespace="http://schemas.microsoft.com/office/infopath/2007/PartnerControls"/>
    <xsd:element name="Descarga" ma:index="9" nillable="true" ma:displayName="Descarga" ma:default="&amp;lt;a class-&amp;quot;ms-listlink ms-draggable&amp;quot; onclick-&amp;quot;return DispEx(this,event,&amp;#39;TRUE&amp;#39;,&amp;#39;FALSE&amp;#39;,&amp;#39;FALSE&amp;#39;,&amp;#39;SharePoint.OpenDocuments.3&amp;#39;,&amp;#39;1&amp;#39;1&amp;#39;1&amp;#39;1&amp;#39;1&amp;#39;1&amp;#39;1&amp;#39;1&amp;#39;,&amp;#39;SharePoint.OpenDocuments&amp;#39;,&amp;#39;&amp;#39;&amp;#39;&amp;#39;&amp;#39;&amp;#39;,&amp;#39;&amp;#39;&amp;#39;,&amp;#39;&amp;#39;1&amp;#39;,&amp;#39;0&amp;#39;,&amp;#39;0&amp;#39;,&amp;#39;0x7fffffffffff&amp;#39;)&amp;quot; href&amp;#39;&amp;quot;[%Elemento actual: URL relativa del servidor%]&amp;quot; DragId&amp;quot;&amp;quot;7&amp;quot;&amp;gt;Prueba&amp;lt;/a&amp;gt;" ma:description="" ma:internalName="Descarg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56E1A-D874-48E9-9CDA-E7AE9250C16F}"/>
</file>

<file path=customXml/itemProps2.xml><?xml version="1.0" encoding="utf-8"?>
<ds:datastoreItem xmlns:ds="http://schemas.openxmlformats.org/officeDocument/2006/customXml" ds:itemID="{7EC2FD5A-09E3-4D07-A4C0-8334F49C05BC}"/>
</file>

<file path=customXml/itemProps3.xml><?xml version="1.0" encoding="utf-8"?>
<ds:datastoreItem xmlns:ds="http://schemas.openxmlformats.org/officeDocument/2006/customXml" ds:itemID="{8DCC7184-BB37-4F3C-9A5D-ED45A133C80B}"/>
</file>

<file path=customXml/itemProps4.xml><?xml version="1.0" encoding="utf-8"?>
<ds:datastoreItem xmlns:ds="http://schemas.openxmlformats.org/officeDocument/2006/customXml" ds:itemID="{66C12603-F067-49D1-A3CD-C34B7E482DFF}"/>
</file>

<file path=docProps/app.xml><?xml version="1.0" encoding="utf-8"?>
<Properties xmlns="http://schemas.openxmlformats.org/officeDocument/2006/extended-properties" xmlns:vt="http://schemas.openxmlformats.org/officeDocument/2006/docPropsVTypes">
  <Template>Normal.dotm</Template>
  <TotalTime>43</TotalTime>
  <Pages>1</Pages>
  <Words>4195</Words>
  <Characters>23915</Characters>
  <Application>Microsoft Office Word</Application>
  <DocSecurity>4</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INSTITUTO COSTARRICENSE DE ACUEDUCTOS Y ALCANTARILLADOS</vt:lpstr>
      <vt:lpstr>INSTITUTO COSTARRICENSE DE ACUEDUCTOS Y ALCANTARILLADOS</vt:lpstr>
    </vt:vector>
  </TitlesOfParts>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Hernandez Torres</dc:creator>
  <cp:keywords/>
  <cp:lastModifiedBy>Giovanna Chacón Umaña</cp:lastModifiedBy>
  <cp:revision>23</cp:revision>
  <cp:lastPrinted>2024-10-13T22:43:00Z</cp:lastPrinted>
  <dcterms:created xsi:type="dcterms:W3CDTF">2024-10-14T21:33:00Z</dcterms:created>
  <dcterms:modified xsi:type="dcterms:W3CDTF">2024-10-15T17:11:00Z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0x01010085860A9AC773F742BB9452BB32B55523</vt:lpwstr>
  </property>
  <property fmtid="{D5CDD505-2E9C-101B-9397-08002B2CF9AE}" pid="7" name="MediaServiceImageTags">
    <vt:lpwstr/>
  </property>
  <property fmtid="{D5CDD505-2E9C-101B-9397-08002B2CF9AE}" pid="8" name="WorkflowChangePath">
    <vt:lpwstr>82ce8c6d-1b4b-4eb7-b1ea-7afa90f651e1,3;</vt:lpwstr>
  </property>
</Properties>
</file>